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E8DE0D" w14:textId="77777777" w:rsidR="00163D25" w:rsidRPr="00B954EE" w:rsidRDefault="00163D25" w:rsidP="003364C5">
      <w:pPr>
        <w:jc w:val="left"/>
      </w:pPr>
    </w:p>
    <w:p w14:paraId="539B794E" w14:textId="77777777" w:rsidR="00163D25" w:rsidRPr="00B954EE" w:rsidRDefault="00163D25" w:rsidP="003364C5">
      <w:pPr>
        <w:jc w:val="left"/>
      </w:pPr>
    </w:p>
    <w:p w14:paraId="0E89846C" w14:textId="77777777" w:rsidR="00163D25" w:rsidRPr="00B954EE" w:rsidRDefault="00163D25" w:rsidP="003364C5">
      <w:pPr>
        <w:jc w:val="left"/>
      </w:pPr>
    </w:p>
    <w:p w14:paraId="4CA9E9F7" w14:textId="77777777" w:rsidR="00163D25" w:rsidRPr="00B954EE" w:rsidRDefault="00163D25" w:rsidP="003364C5">
      <w:pPr>
        <w:jc w:val="left"/>
      </w:pPr>
    </w:p>
    <w:p w14:paraId="2D81948E" w14:textId="77777777" w:rsidR="00163D25" w:rsidRPr="00B954EE" w:rsidRDefault="00163D25" w:rsidP="003364C5">
      <w:pPr>
        <w:jc w:val="left"/>
      </w:pPr>
    </w:p>
    <w:p w14:paraId="5F2CCDAC" w14:textId="77777777" w:rsidR="00163D25" w:rsidRPr="00B954EE" w:rsidRDefault="00163D25" w:rsidP="003364C5">
      <w:pPr>
        <w:jc w:val="left"/>
      </w:pPr>
    </w:p>
    <w:p w14:paraId="54DB2144" w14:textId="77777777" w:rsidR="00163D25" w:rsidRPr="00B954EE" w:rsidRDefault="00163D25" w:rsidP="003364C5">
      <w:pPr>
        <w:jc w:val="left"/>
      </w:pPr>
    </w:p>
    <w:p w14:paraId="7598091D" w14:textId="77777777" w:rsidR="00163D25" w:rsidRPr="00B954EE" w:rsidRDefault="00163D25" w:rsidP="003364C5">
      <w:pPr>
        <w:ind w:left="426"/>
        <w:jc w:val="left"/>
        <w:rPr>
          <w:sz w:val="28"/>
          <w:szCs w:val="28"/>
        </w:rPr>
      </w:pPr>
      <w:r w:rsidRPr="00B954EE">
        <w:rPr>
          <w:noProof/>
        </w:rPr>
        <w:drawing>
          <wp:inline distT="0" distB="0" distL="0" distR="0" wp14:anchorId="5A8C891F" wp14:editId="5C75539C">
            <wp:extent cx="4320437" cy="1012439"/>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iberate_Logo_Primary.png"/>
                    <pic:cNvPicPr/>
                  </pic:nvPicPr>
                  <pic:blipFill>
                    <a:blip r:embed="rId12" cstate="screen">
                      <a:extLst>
                        <a:ext uri="{28A0092B-C50C-407E-A947-70E740481C1C}">
                          <a14:useLocalDpi xmlns:a14="http://schemas.microsoft.com/office/drawing/2010/main"/>
                        </a:ext>
                      </a:extLst>
                    </a:blip>
                    <a:stretch>
                      <a:fillRect/>
                    </a:stretch>
                  </pic:blipFill>
                  <pic:spPr>
                    <a:xfrm>
                      <a:off x="0" y="0"/>
                      <a:ext cx="4325436" cy="1013610"/>
                    </a:xfrm>
                    <a:prstGeom prst="rect">
                      <a:avLst/>
                    </a:prstGeom>
                  </pic:spPr>
                </pic:pic>
              </a:graphicData>
            </a:graphic>
          </wp:inline>
        </w:drawing>
      </w:r>
    </w:p>
    <w:p w14:paraId="64A28E73" w14:textId="77777777" w:rsidR="00163D25" w:rsidRPr="00B954EE" w:rsidRDefault="00163D25" w:rsidP="003364C5">
      <w:pPr>
        <w:ind w:left="426"/>
        <w:jc w:val="left"/>
      </w:pPr>
    </w:p>
    <w:p w14:paraId="4B3FC7CA" w14:textId="77777777" w:rsidR="00163D25" w:rsidRPr="00B954EE" w:rsidRDefault="00163D25" w:rsidP="003364C5">
      <w:pPr>
        <w:ind w:left="426"/>
        <w:jc w:val="left"/>
      </w:pPr>
    </w:p>
    <w:p w14:paraId="3FCED1ED" w14:textId="48DEB10D" w:rsidR="00163D25" w:rsidRDefault="00785DCF" w:rsidP="003364C5">
      <w:pPr>
        <w:ind w:left="426"/>
        <w:jc w:val="left"/>
        <w:rPr>
          <w:b/>
          <w:color w:val="9F3415"/>
          <w:sz w:val="40"/>
          <w:szCs w:val="40"/>
        </w:rPr>
      </w:pPr>
      <w:r>
        <w:rPr>
          <w:b/>
          <w:color w:val="9F3415"/>
          <w:sz w:val="40"/>
          <w:szCs w:val="40"/>
        </w:rPr>
        <w:t>Causal diagrams to support ‘</w:t>
      </w:r>
      <w:r w:rsidR="00FA5361">
        <w:rPr>
          <w:b/>
          <w:color w:val="9F3415"/>
          <w:sz w:val="40"/>
          <w:szCs w:val="40"/>
        </w:rPr>
        <w:t>a</w:t>
      </w:r>
      <w:r>
        <w:rPr>
          <w:b/>
          <w:color w:val="9F3415"/>
          <w:sz w:val="40"/>
          <w:szCs w:val="40"/>
        </w:rPr>
        <w:t xml:space="preserve"> fair chance for all’</w:t>
      </w:r>
    </w:p>
    <w:p w14:paraId="7C80CB74" w14:textId="77777777" w:rsidR="00B44046" w:rsidRPr="000927F9" w:rsidRDefault="00B44046" w:rsidP="00B44046">
      <w:pPr>
        <w:ind w:left="426"/>
        <w:jc w:val="left"/>
        <w:rPr>
          <w:b/>
          <w:color w:val="9C9025"/>
          <w:sz w:val="40"/>
          <w:szCs w:val="40"/>
        </w:rPr>
      </w:pPr>
      <w:r w:rsidRPr="000927F9">
        <w:rPr>
          <w:b/>
          <w:color w:val="9C9025"/>
          <w:sz w:val="40"/>
          <w:szCs w:val="40"/>
        </w:rPr>
        <w:t>A report for the New Zealand Productivity Commission</w:t>
      </w:r>
    </w:p>
    <w:p w14:paraId="45998C3F" w14:textId="77777777" w:rsidR="00B44046" w:rsidRPr="00A91152" w:rsidRDefault="00B44046" w:rsidP="003364C5">
      <w:pPr>
        <w:ind w:left="426"/>
        <w:jc w:val="left"/>
        <w:rPr>
          <w:b/>
          <w:color w:val="9F3415"/>
          <w:sz w:val="40"/>
          <w:szCs w:val="40"/>
        </w:rPr>
      </w:pPr>
    </w:p>
    <w:p w14:paraId="62EC2319" w14:textId="299B860D" w:rsidR="00163D25" w:rsidRDefault="00D06FB2" w:rsidP="003364C5">
      <w:pPr>
        <w:ind w:left="426"/>
        <w:jc w:val="left"/>
        <w:rPr>
          <w:b/>
          <w:color w:val="9F3415"/>
          <w:sz w:val="40"/>
          <w:szCs w:val="40"/>
        </w:rPr>
      </w:pPr>
      <w:r>
        <w:rPr>
          <w:b/>
          <w:color w:val="9F3415"/>
          <w:sz w:val="40"/>
          <w:szCs w:val="40"/>
        </w:rPr>
        <w:t>May</w:t>
      </w:r>
      <w:r w:rsidR="00785DCF">
        <w:rPr>
          <w:b/>
          <w:color w:val="9F3415"/>
          <w:sz w:val="40"/>
          <w:szCs w:val="40"/>
        </w:rPr>
        <w:t xml:space="preserve"> 2023</w:t>
      </w:r>
    </w:p>
    <w:p w14:paraId="07196916" w14:textId="77777777" w:rsidR="00A91152" w:rsidRDefault="00A91152" w:rsidP="003364C5">
      <w:pPr>
        <w:jc w:val="left"/>
        <w:rPr>
          <w:b/>
          <w:color w:val="9F3415"/>
          <w:sz w:val="40"/>
          <w:szCs w:val="40"/>
        </w:rPr>
      </w:pPr>
    </w:p>
    <w:tbl>
      <w:tblPr>
        <w:tblStyle w:val="TableGrid"/>
        <w:tblW w:w="4961" w:type="dxa"/>
        <w:tblInd w:w="41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7"/>
        <w:gridCol w:w="2674"/>
      </w:tblGrid>
      <w:tr w:rsidR="00C77A6D" w:rsidRPr="00EE7BDF" w14:paraId="6ACF5A8E" w14:textId="77777777" w:rsidTr="00C77A6D">
        <w:tc>
          <w:tcPr>
            <w:tcW w:w="2287" w:type="dxa"/>
          </w:tcPr>
          <w:p w14:paraId="180B64E7" w14:textId="77777777" w:rsidR="00EE7BDF" w:rsidRPr="00EE7BDF" w:rsidRDefault="00EE7BDF" w:rsidP="005B57B1">
            <w:pPr>
              <w:spacing w:before="120"/>
              <w:rPr>
                <w:b/>
                <w:color w:val="9F3415"/>
              </w:rPr>
            </w:pPr>
            <w:r w:rsidRPr="00EE7BDF">
              <w:rPr>
                <w:b/>
                <w:color w:val="9F3415"/>
              </w:rPr>
              <w:t>Report by:</w:t>
            </w:r>
          </w:p>
        </w:tc>
        <w:tc>
          <w:tcPr>
            <w:tcW w:w="2674" w:type="dxa"/>
          </w:tcPr>
          <w:p w14:paraId="082ABE33" w14:textId="77777777" w:rsidR="00EE7BDF" w:rsidRPr="00EE7BDF" w:rsidRDefault="00EE7BDF" w:rsidP="005B57B1">
            <w:pPr>
              <w:spacing w:before="120"/>
              <w:rPr>
                <w:b/>
                <w:color w:val="9F3415"/>
              </w:rPr>
            </w:pPr>
          </w:p>
        </w:tc>
      </w:tr>
      <w:tr w:rsidR="00C77A6D" w:rsidRPr="00EE7BDF" w14:paraId="5CC7704A" w14:textId="77777777" w:rsidTr="00C77A6D">
        <w:tc>
          <w:tcPr>
            <w:tcW w:w="2287" w:type="dxa"/>
          </w:tcPr>
          <w:p w14:paraId="2FD1E3FC" w14:textId="77777777" w:rsidR="00EE7BDF" w:rsidRPr="00EE7BDF" w:rsidRDefault="00EE7BDF" w:rsidP="005B57B1">
            <w:pPr>
              <w:spacing w:before="120"/>
              <w:rPr>
                <w:b/>
                <w:color w:val="9F3415"/>
              </w:rPr>
            </w:pPr>
            <w:r w:rsidRPr="00EE7BDF">
              <w:rPr>
                <w:b/>
                <w:color w:val="9F3415"/>
              </w:rPr>
              <w:t>Justin Connolly</w:t>
            </w:r>
          </w:p>
        </w:tc>
        <w:tc>
          <w:tcPr>
            <w:tcW w:w="2674" w:type="dxa"/>
          </w:tcPr>
          <w:p w14:paraId="222411B1" w14:textId="77777777" w:rsidR="00EE7BDF" w:rsidRPr="00EE7BDF" w:rsidRDefault="00EE7BDF" w:rsidP="005B57B1">
            <w:pPr>
              <w:spacing w:before="120"/>
              <w:rPr>
                <w:b/>
                <w:color w:val="9F3415"/>
              </w:rPr>
            </w:pPr>
            <w:r w:rsidRPr="00EE7BDF">
              <w:rPr>
                <w:b/>
                <w:color w:val="9F3415"/>
              </w:rPr>
              <w:t>Director, Deliberate</w:t>
            </w:r>
          </w:p>
        </w:tc>
      </w:tr>
    </w:tbl>
    <w:p w14:paraId="47A42006" w14:textId="77777777" w:rsidR="00EE7BDF" w:rsidRPr="00A57B2D" w:rsidRDefault="00EE7BDF" w:rsidP="00324381">
      <w:pPr>
        <w:rPr>
          <w:b/>
          <w:color w:val="9F3415"/>
          <w:sz w:val="40"/>
          <w:szCs w:val="40"/>
        </w:rPr>
      </w:pPr>
    </w:p>
    <w:p w14:paraId="7E6D7059" w14:textId="77777777" w:rsidR="006275C8" w:rsidRDefault="006275C8" w:rsidP="00324381"/>
    <w:p w14:paraId="477C154C" w14:textId="77777777" w:rsidR="006275C8" w:rsidRDefault="006275C8" w:rsidP="00324381">
      <w:pPr>
        <w:sectPr w:rsidR="006275C8" w:rsidSect="006D1CA6">
          <w:headerReference w:type="even" r:id="rId13"/>
          <w:headerReference w:type="default" r:id="rId14"/>
          <w:footerReference w:type="even" r:id="rId15"/>
          <w:footerReference w:type="default" r:id="rId16"/>
          <w:headerReference w:type="first" r:id="rId17"/>
          <w:footerReference w:type="first" r:id="rId18"/>
          <w:pgSz w:w="11900" w:h="16840"/>
          <w:pgMar w:top="1440" w:right="1440" w:bottom="1440" w:left="1440" w:header="708" w:footer="708" w:gutter="0"/>
          <w:cols w:space="708"/>
          <w:titlePg/>
          <w:docGrid w:linePitch="360"/>
        </w:sectPr>
      </w:pPr>
    </w:p>
    <w:p w14:paraId="583D4669" w14:textId="77777777" w:rsidR="00785DCF" w:rsidRDefault="00785DCF" w:rsidP="00785DCF"/>
    <w:p w14:paraId="71E9E74D" w14:textId="77777777" w:rsidR="00785DCF" w:rsidRDefault="00785DCF" w:rsidP="00785DCF"/>
    <w:p w14:paraId="1021174E" w14:textId="77777777" w:rsidR="00785DCF" w:rsidRDefault="00785DCF" w:rsidP="00785DCF"/>
    <w:p w14:paraId="54900DA3" w14:textId="07DD6483" w:rsidR="00785DCF" w:rsidRDefault="00785DCF" w:rsidP="00785DCF"/>
    <w:p w14:paraId="5365A671" w14:textId="7DAF275F" w:rsidR="001A553F" w:rsidRDefault="001A553F" w:rsidP="00785DCF"/>
    <w:p w14:paraId="43865E0C" w14:textId="39EDEAFA" w:rsidR="001A553F" w:rsidRDefault="001A553F" w:rsidP="00785DCF"/>
    <w:p w14:paraId="64CB1F13" w14:textId="5F740999" w:rsidR="001A553F" w:rsidRDefault="001A553F" w:rsidP="00785DCF"/>
    <w:p w14:paraId="67777A7A" w14:textId="77777777" w:rsidR="001A553F" w:rsidRDefault="001A553F" w:rsidP="00785DCF"/>
    <w:p w14:paraId="6254C52B" w14:textId="6087CB53" w:rsidR="00785DCF" w:rsidRDefault="00785DCF" w:rsidP="00785DCF">
      <w:r>
        <w:t>Acknowledgements:</w:t>
      </w:r>
    </w:p>
    <w:p w14:paraId="14B81BBB" w14:textId="1B070C34" w:rsidR="00785DCF" w:rsidRPr="001A553F" w:rsidRDefault="00785DCF" w:rsidP="00037074">
      <w:r w:rsidRPr="001A553F">
        <w:t xml:space="preserve">This research </w:t>
      </w:r>
      <w:r w:rsidR="001A553F" w:rsidRPr="001A553F">
        <w:t>was commissioned by the Productivity Commission</w:t>
      </w:r>
      <w:r w:rsidR="00037074">
        <w:t>’s inquiry</w:t>
      </w:r>
      <w:r w:rsidR="001A553F" w:rsidRPr="001A553F">
        <w:t xml:space="preserve"> ‘A fair chance for all</w:t>
      </w:r>
      <w:r w:rsidR="00037074">
        <w:t>: Breaking the cycle of persistent disadvantage’</w:t>
      </w:r>
      <w:r w:rsidR="001A553F" w:rsidRPr="001A553F">
        <w:t>. It would not have been possible without the inquiry team</w:t>
      </w:r>
      <w:r w:rsidR="00037074">
        <w:t>’s insights</w:t>
      </w:r>
      <w:r w:rsidR="001A553F" w:rsidRPr="001A553F">
        <w:t xml:space="preserve">, their desire to explore </w:t>
      </w:r>
      <w:r w:rsidR="00037074">
        <w:t xml:space="preserve">the </w:t>
      </w:r>
      <w:r w:rsidR="00353234">
        <w:t>causal diagram</w:t>
      </w:r>
      <w:r w:rsidR="001A553F" w:rsidRPr="001A553F">
        <w:t xml:space="preserve"> approach, and the </w:t>
      </w:r>
      <w:r w:rsidR="00353234">
        <w:t xml:space="preserve">generous sharing of </w:t>
      </w:r>
      <w:r w:rsidR="001A553F" w:rsidRPr="001A553F">
        <w:t>their time</w:t>
      </w:r>
      <w:r w:rsidRPr="001A553F">
        <w:t>.</w:t>
      </w:r>
      <w:r w:rsidR="001A553F" w:rsidRPr="001A553F">
        <w:t xml:space="preserve"> </w:t>
      </w:r>
    </w:p>
    <w:p w14:paraId="26E51D92" w14:textId="77777777" w:rsidR="00785DCF" w:rsidRPr="001A553F" w:rsidRDefault="00785DCF" w:rsidP="00785DCF"/>
    <w:p w14:paraId="3EAC3AF6" w14:textId="77777777" w:rsidR="00785DCF" w:rsidRPr="001A553F" w:rsidRDefault="00785DCF" w:rsidP="00785DCF">
      <w:r w:rsidRPr="001A553F">
        <w:t>Recommended citation:</w:t>
      </w:r>
    </w:p>
    <w:p w14:paraId="705ECFCC" w14:textId="04C4979F" w:rsidR="00785DCF" w:rsidRPr="001A553F" w:rsidRDefault="001A553F" w:rsidP="001A553F">
      <w:r w:rsidRPr="001A553F">
        <w:t>Connolly, J.</w:t>
      </w:r>
      <w:r w:rsidR="0009797B">
        <w:t xml:space="preserve"> </w:t>
      </w:r>
      <w:r w:rsidRPr="001A553F">
        <w:t>D.</w:t>
      </w:r>
      <w:r w:rsidR="00785DCF" w:rsidRPr="001A553F">
        <w:t xml:space="preserve"> (202</w:t>
      </w:r>
      <w:r w:rsidRPr="001A553F">
        <w:t>3</w:t>
      </w:r>
      <w:r w:rsidR="00785DCF" w:rsidRPr="001A553F">
        <w:t xml:space="preserve">). </w:t>
      </w:r>
      <w:r w:rsidRPr="001A553F">
        <w:t>Causal diagrams to support ‘</w:t>
      </w:r>
      <w:r w:rsidR="00037074">
        <w:t>a</w:t>
      </w:r>
      <w:r w:rsidRPr="001A553F">
        <w:t xml:space="preserve"> fair chance for all’.</w:t>
      </w:r>
      <w:r w:rsidR="00785DCF" w:rsidRPr="001A553F">
        <w:t xml:space="preserve"> (A report for the </w:t>
      </w:r>
      <w:r w:rsidRPr="001A553F">
        <w:t>New Zealand Productivity Commission</w:t>
      </w:r>
      <w:r w:rsidR="00785DCF" w:rsidRPr="001A553F">
        <w:t>). Hamilton, New Zealand: Deliberate.</w:t>
      </w:r>
    </w:p>
    <w:p w14:paraId="0056BC8D" w14:textId="77777777" w:rsidR="00785DCF" w:rsidRPr="001A553F" w:rsidRDefault="00785DCF" w:rsidP="00785DCF"/>
    <w:p w14:paraId="1A8C0F05" w14:textId="77777777" w:rsidR="00785DCF" w:rsidRPr="001A553F" w:rsidRDefault="00785DCF" w:rsidP="00785DCF">
      <w:pPr>
        <w:spacing w:before="120"/>
        <w:rPr>
          <w:b/>
          <w:i/>
        </w:rPr>
      </w:pPr>
      <w:r w:rsidRPr="001A553F">
        <w:rPr>
          <w:b/>
          <w:i/>
        </w:rPr>
        <w:t>Version</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838"/>
        <w:gridCol w:w="3402"/>
        <w:gridCol w:w="3770"/>
      </w:tblGrid>
      <w:tr w:rsidR="00785DCF" w:rsidRPr="001A553F" w14:paraId="62BA4B4E" w14:textId="77777777">
        <w:trPr>
          <w:trHeight w:val="249"/>
        </w:trPr>
        <w:tc>
          <w:tcPr>
            <w:tcW w:w="1838" w:type="dxa"/>
            <w:vAlign w:val="center"/>
          </w:tcPr>
          <w:p w14:paraId="0A28E33A" w14:textId="77777777" w:rsidR="00785DCF" w:rsidRPr="001A553F" w:rsidRDefault="00785DCF">
            <w:pPr>
              <w:spacing w:before="120"/>
              <w:jc w:val="center"/>
              <w:rPr>
                <w:b/>
                <w:sz w:val="18"/>
              </w:rPr>
            </w:pPr>
            <w:r w:rsidRPr="001A553F">
              <w:rPr>
                <w:b/>
                <w:sz w:val="18"/>
              </w:rPr>
              <w:t>Date</w:t>
            </w:r>
          </w:p>
        </w:tc>
        <w:tc>
          <w:tcPr>
            <w:tcW w:w="3402" w:type="dxa"/>
            <w:vAlign w:val="center"/>
          </w:tcPr>
          <w:p w14:paraId="5DA1D096" w14:textId="77777777" w:rsidR="00785DCF" w:rsidRPr="001A553F" w:rsidRDefault="00785DCF">
            <w:pPr>
              <w:spacing w:before="120"/>
              <w:jc w:val="center"/>
              <w:rPr>
                <w:b/>
                <w:sz w:val="18"/>
              </w:rPr>
            </w:pPr>
            <w:r w:rsidRPr="001A553F">
              <w:rPr>
                <w:b/>
                <w:sz w:val="18"/>
              </w:rPr>
              <w:t>Comments</w:t>
            </w:r>
          </w:p>
        </w:tc>
        <w:tc>
          <w:tcPr>
            <w:tcW w:w="3770" w:type="dxa"/>
            <w:vAlign w:val="center"/>
          </w:tcPr>
          <w:p w14:paraId="23CBF672" w14:textId="77777777" w:rsidR="00785DCF" w:rsidRPr="001A553F" w:rsidRDefault="00785DCF">
            <w:pPr>
              <w:spacing w:before="120"/>
              <w:jc w:val="center"/>
              <w:rPr>
                <w:b/>
                <w:sz w:val="18"/>
              </w:rPr>
            </w:pPr>
            <w:r w:rsidRPr="001A553F">
              <w:rPr>
                <w:b/>
                <w:sz w:val="18"/>
              </w:rPr>
              <w:t>Authorised by</w:t>
            </w:r>
          </w:p>
        </w:tc>
      </w:tr>
      <w:tr w:rsidR="00785DCF" w:rsidRPr="001A553F" w14:paraId="63CCA82B" w14:textId="77777777">
        <w:tc>
          <w:tcPr>
            <w:tcW w:w="1838" w:type="dxa"/>
          </w:tcPr>
          <w:p w14:paraId="1FE7CBA6" w14:textId="5DB21C3A" w:rsidR="00785DCF" w:rsidRPr="001A553F" w:rsidRDefault="00785DCF">
            <w:pPr>
              <w:spacing w:before="120" w:after="60"/>
              <w:jc w:val="left"/>
              <w:rPr>
                <w:sz w:val="18"/>
              </w:rPr>
            </w:pPr>
            <w:r w:rsidRPr="001A553F">
              <w:rPr>
                <w:sz w:val="18"/>
              </w:rPr>
              <w:t xml:space="preserve">22 </w:t>
            </w:r>
            <w:r w:rsidR="001A553F" w:rsidRPr="001A553F">
              <w:rPr>
                <w:sz w:val="18"/>
              </w:rPr>
              <w:t>Feb</w:t>
            </w:r>
            <w:r w:rsidR="005828CD">
              <w:rPr>
                <w:sz w:val="18"/>
              </w:rPr>
              <w:t>ruary</w:t>
            </w:r>
            <w:r w:rsidR="001A553F" w:rsidRPr="001A553F">
              <w:rPr>
                <w:sz w:val="18"/>
              </w:rPr>
              <w:t xml:space="preserve"> </w:t>
            </w:r>
            <w:r w:rsidRPr="001A553F">
              <w:rPr>
                <w:sz w:val="18"/>
              </w:rPr>
              <w:t>202</w:t>
            </w:r>
            <w:r w:rsidR="001A553F" w:rsidRPr="001A553F">
              <w:rPr>
                <w:sz w:val="18"/>
              </w:rPr>
              <w:t>3</w:t>
            </w:r>
          </w:p>
        </w:tc>
        <w:tc>
          <w:tcPr>
            <w:tcW w:w="3402" w:type="dxa"/>
          </w:tcPr>
          <w:p w14:paraId="1A7C70C1" w14:textId="71C55229" w:rsidR="00785DCF" w:rsidRPr="001A553F" w:rsidRDefault="001A553F">
            <w:pPr>
              <w:spacing w:before="120" w:after="60"/>
              <w:jc w:val="left"/>
              <w:rPr>
                <w:sz w:val="18"/>
              </w:rPr>
            </w:pPr>
            <w:r w:rsidRPr="001A553F">
              <w:rPr>
                <w:sz w:val="18"/>
              </w:rPr>
              <w:t>Draft r</w:t>
            </w:r>
            <w:r w:rsidR="00785DCF" w:rsidRPr="001A553F">
              <w:rPr>
                <w:sz w:val="18"/>
              </w:rPr>
              <w:t>eport issued for comment</w:t>
            </w:r>
          </w:p>
        </w:tc>
        <w:tc>
          <w:tcPr>
            <w:tcW w:w="3770" w:type="dxa"/>
          </w:tcPr>
          <w:p w14:paraId="32FE6099" w14:textId="77777777" w:rsidR="00785DCF" w:rsidRPr="001A553F" w:rsidRDefault="00785DCF">
            <w:pPr>
              <w:spacing w:before="120" w:after="60"/>
              <w:jc w:val="left"/>
              <w:rPr>
                <w:sz w:val="18"/>
              </w:rPr>
            </w:pPr>
            <w:r w:rsidRPr="001A553F">
              <w:rPr>
                <w:sz w:val="18"/>
              </w:rPr>
              <w:t>Justin Connolly</w:t>
            </w:r>
            <w:r w:rsidRPr="001A553F">
              <w:rPr>
                <w:sz w:val="18"/>
              </w:rPr>
              <w:br/>
              <w:t>Director, Deliberate</w:t>
            </w:r>
          </w:p>
        </w:tc>
      </w:tr>
      <w:tr w:rsidR="00C34AD7" w:rsidRPr="001A553F" w14:paraId="379A06EA" w14:textId="77777777">
        <w:tc>
          <w:tcPr>
            <w:tcW w:w="1838" w:type="dxa"/>
          </w:tcPr>
          <w:p w14:paraId="51169A1C" w14:textId="0A45B219" w:rsidR="00C34AD7" w:rsidRPr="001A553F" w:rsidRDefault="005828CD">
            <w:pPr>
              <w:spacing w:before="120" w:after="60"/>
              <w:jc w:val="left"/>
              <w:rPr>
                <w:sz w:val="18"/>
              </w:rPr>
            </w:pPr>
            <w:r>
              <w:rPr>
                <w:sz w:val="18"/>
              </w:rPr>
              <w:t>03 May</w:t>
            </w:r>
            <w:r w:rsidR="00C34AD7">
              <w:rPr>
                <w:sz w:val="18"/>
              </w:rPr>
              <w:t xml:space="preserve"> 2023</w:t>
            </w:r>
          </w:p>
        </w:tc>
        <w:tc>
          <w:tcPr>
            <w:tcW w:w="3402" w:type="dxa"/>
          </w:tcPr>
          <w:p w14:paraId="6B230055" w14:textId="7BCAC13E" w:rsidR="00C34AD7" w:rsidRPr="001A553F" w:rsidRDefault="00C34AD7">
            <w:pPr>
              <w:spacing w:before="120" w:after="60"/>
              <w:jc w:val="left"/>
              <w:rPr>
                <w:sz w:val="18"/>
              </w:rPr>
            </w:pPr>
            <w:r>
              <w:rPr>
                <w:sz w:val="18"/>
              </w:rPr>
              <w:t>Final report issued</w:t>
            </w:r>
          </w:p>
        </w:tc>
        <w:tc>
          <w:tcPr>
            <w:tcW w:w="3770" w:type="dxa"/>
          </w:tcPr>
          <w:p w14:paraId="38D0A6C1" w14:textId="7CAD10DA" w:rsidR="00C34AD7" w:rsidRPr="001A553F" w:rsidRDefault="00C34AD7">
            <w:pPr>
              <w:spacing w:before="120" w:after="60"/>
              <w:jc w:val="left"/>
              <w:rPr>
                <w:sz w:val="18"/>
              </w:rPr>
            </w:pPr>
            <w:r>
              <w:rPr>
                <w:sz w:val="18"/>
              </w:rPr>
              <w:t>Justin Connolly</w:t>
            </w:r>
            <w:r>
              <w:rPr>
                <w:sz w:val="18"/>
              </w:rPr>
              <w:br/>
              <w:t>Director, Deliberate</w:t>
            </w:r>
          </w:p>
        </w:tc>
      </w:tr>
    </w:tbl>
    <w:p w14:paraId="0CC2A357" w14:textId="77777777" w:rsidR="00785DCF" w:rsidRDefault="00785DCF" w:rsidP="00785DCF"/>
    <w:p w14:paraId="2200FE80" w14:textId="77777777" w:rsidR="00785DCF" w:rsidRDefault="00785DCF" w:rsidP="00785DCF">
      <w:r>
        <w:t>Disclaimer:</w:t>
      </w:r>
    </w:p>
    <w:p w14:paraId="21AE312B" w14:textId="1BF69B6D" w:rsidR="00785DCF" w:rsidRDefault="00785DCF" w:rsidP="00785DCF">
      <w:pPr>
        <w:sectPr w:rsidR="00785DCF" w:rsidSect="000B7022">
          <w:headerReference w:type="even" r:id="rId19"/>
          <w:headerReference w:type="default" r:id="rId20"/>
          <w:footerReference w:type="default" r:id="rId21"/>
          <w:headerReference w:type="first" r:id="rId22"/>
          <w:footerReference w:type="first" r:id="rId23"/>
          <w:pgSz w:w="11900" w:h="16840"/>
          <w:pgMar w:top="1440" w:right="1440" w:bottom="1440" w:left="1440" w:header="708" w:footer="708" w:gutter="0"/>
          <w:pgNumType w:fmt="lowerRoman"/>
          <w:cols w:space="708"/>
          <w:titlePg/>
          <w:docGrid w:linePitch="360"/>
        </w:sectPr>
      </w:pPr>
      <w:r>
        <w:t>Every effort has been made to ensure that the information contained within this report is as accurate as possible. However, the author do</w:t>
      </w:r>
      <w:r w:rsidR="00D06FB2">
        <w:t>es</w:t>
      </w:r>
      <w:r>
        <w:t xml:space="preserve"> not guarantee that the publication is without flaw of any kind or is wholly appropriate for your </w:t>
      </w:r>
      <w:r w:rsidR="00791E1E">
        <w:t>purposes</w:t>
      </w:r>
      <w:r>
        <w:t xml:space="preserve">. They therefore disclaim all liability for any error, loss, </w:t>
      </w:r>
      <w:r w:rsidR="00791E1E">
        <w:t>omission,</w:t>
      </w:r>
      <w:r>
        <w:t xml:space="preserve"> or other consequence which may arise from any use of or reliance on the information in this publication.</w:t>
      </w:r>
    </w:p>
    <w:p w14:paraId="01AC989A" w14:textId="1A7BCC04" w:rsidR="0015334C" w:rsidRPr="00B93E1C" w:rsidRDefault="00D97235" w:rsidP="00B93E1C">
      <w:r>
        <w:rPr>
          <w:b/>
          <w:color w:val="9C9025"/>
          <w:sz w:val="32"/>
          <w:szCs w:val="32"/>
        </w:rPr>
        <w:lastRenderedPageBreak/>
        <w:t>C</w:t>
      </w:r>
      <w:r w:rsidR="0015334C" w:rsidRPr="00B93E1C">
        <w:rPr>
          <w:b/>
          <w:color w:val="9C9025"/>
          <w:sz w:val="32"/>
          <w:szCs w:val="32"/>
        </w:rPr>
        <w:t>ontents</w:t>
      </w:r>
    </w:p>
    <w:p w14:paraId="4C09A801" w14:textId="4EBBC0F3" w:rsidR="00B708B2" w:rsidRDefault="006C6B4E">
      <w:pPr>
        <w:pStyle w:val="TOC1"/>
        <w:rPr>
          <w:rFonts w:asciiTheme="minorHAnsi" w:eastAsiaTheme="minorEastAsia" w:hAnsiTheme="minorHAnsi" w:cstheme="minorBidi"/>
          <w:noProof/>
          <w:kern w:val="2"/>
          <w:sz w:val="24"/>
          <w:lang w:val="en-NZ" w:eastAsia="en-GB"/>
          <w14:ligatures w14:val="standardContextual"/>
        </w:rPr>
      </w:pPr>
      <w:r>
        <w:fldChar w:fldCharType="begin"/>
      </w:r>
      <w:r>
        <w:instrText xml:space="preserve"> TOC \o "1-3" \h \z </w:instrText>
      </w:r>
      <w:r>
        <w:fldChar w:fldCharType="separate"/>
      </w:r>
      <w:hyperlink w:anchor="_Toc133957244" w:history="1">
        <w:r w:rsidR="00B708B2" w:rsidRPr="00005F06">
          <w:rPr>
            <w:rStyle w:val="Hyperlink"/>
            <w:noProof/>
          </w:rPr>
          <w:t>1</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Introduction</w:t>
        </w:r>
        <w:r w:rsidR="00B708B2">
          <w:rPr>
            <w:noProof/>
            <w:webHidden/>
          </w:rPr>
          <w:tab/>
        </w:r>
        <w:r w:rsidR="00B708B2">
          <w:rPr>
            <w:noProof/>
            <w:webHidden/>
          </w:rPr>
          <w:fldChar w:fldCharType="begin"/>
        </w:r>
        <w:r w:rsidR="00B708B2">
          <w:rPr>
            <w:noProof/>
            <w:webHidden/>
          </w:rPr>
          <w:instrText xml:space="preserve"> PAGEREF _Toc133957244 \h </w:instrText>
        </w:r>
        <w:r w:rsidR="00B708B2">
          <w:rPr>
            <w:noProof/>
            <w:webHidden/>
          </w:rPr>
        </w:r>
        <w:r w:rsidR="00B708B2">
          <w:rPr>
            <w:noProof/>
            <w:webHidden/>
          </w:rPr>
          <w:fldChar w:fldCharType="separate"/>
        </w:r>
        <w:r w:rsidR="001647B3">
          <w:rPr>
            <w:noProof/>
            <w:webHidden/>
          </w:rPr>
          <w:t>1</w:t>
        </w:r>
        <w:r w:rsidR="00B708B2">
          <w:rPr>
            <w:noProof/>
            <w:webHidden/>
          </w:rPr>
          <w:fldChar w:fldCharType="end"/>
        </w:r>
      </w:hyperlink>
    </w:p>
    <w:p w14:paraId="297F02F6" w14:textId="207AAE75" w:rsidR="00B708B2" w:rsidRDefault="00000000">
      <w:pPr>
        <w:pStyle w:val="TOC1"/>
        <w:rPr>
          <w:rFonts w:asciiTheme="minorHAnsi" w:eastAsiaTheme="minorEastAsia" w:hAnsiTheme="minorHAnsi" w:cstheme="minorBidi"/>
          <w:noProof/>
          <w:kern w:val="2"/>
          <w:sz w:val="24"/>
          <w:lang w:val="en-NZ" w:eastAsia="en-GB"/>
          <w14:ligatures w14:val="standardContextual"/>
        </w:rPr>
      </w:pPr>
      <w:hyperlink w:anchor="_Toc133957245" w:history="1">
        <w:r w:rsidR="00B708B2" w:rsidRPr="00005F06">
          <w:rPr>
            <w:rStyle w:val="Hyperlink"/>
            <w:noProof/>
          </w:rPr>
          <w:t>2</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Methodology</w:t>
        </w:r>
        <w:r w:rsidR="00B708B2">
          <w:rPr>
            <w:noProof/>
            <w:webHidden/>
          </w:rPr>
          <w:tab/>
        </w:r>
        <w:r w:rsidR="00B708B2">
          <w:rPr>
            <w:noProof/>
            <w:webHidden/>
          </w:rPr>
          <w:fldChar w:fldCharType="begin"/>
        </w:r>
        <w:r w:rsidR="00B708B2">
          <w:rPr>
            <w:noProof/>
            <w:webHidden/>
          </w:rPr>
          <w:instrText xml:space="preserve"> PAGEREF _Toc133957245 \h </w:instrText>
        </w:r>
        <w:r w:rsidR="00B708B2">
          <w:rPr>
            <w:noProof/>
            <w:webHidden/>
          </w:rPr>
        </w:r>
        <w:r w:rsidR="00B708B2">
          <w:rPr>
            <w:noProof/>
            <w:webHidden/>
          </w:rPr>
          <w:fldChar w:fldCharType="separate"/>
        </w:r>
        <w:r w:rsidR="001647B3">
          <w:rPr>
            <w:noProof/>
            <w:webHidden/>
          </w:rPr>
          <w:t>3</w:t>
        </w:r>
        <w:r w:rsidR="00B708B2">
          <w:rPr>
            <w:noProof/>
            <w:webHidden/>
          </w:rPr>
          <w:fldChar w:fldCharType="end"/>
        </w:r>
      </w:hyperlink>
    </w:p>
    <w:p w14:paraId="08A14D9E" w14:textId="60FDE5DA" w:rsidR="00B708B2" w:rsidRDefault="00000000">
      <w:pPr>
        <w:pStyle w:val="TOC2"/>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46" w:history="1">
        <w:r w:rsidR="00B708B2" w:rsidRPr="00005F06">
          <w:rPr>
            <w:rStyle w:val="Hyperlink"/>
            <w:noProof/>
          </w:rPr>
          <w:t>2.1</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What is a causal diagram and systems thinking?</w:t>
        </w:r>
        <w:r w:rsidR="00B708B2">
          <w:rPr>
            <w:noProof/>
            <w:webHidden/>
          </w:rPr>
          <w:tab/>
        </w:r>
        <w:r w:rsidR="00B708B2">
          <w:rPr>
            <w:noProof/>
            <w:webHidden/>
          </w:rPr>
          <w:fldChar w:fldCharType="begin"/>
        </w:r>
        <w:r w:rsidR="00B708B2">
          <w:rPr>
            <w:noProof/>
            <w:webHidden/>
          </w:rPr>
          <w:instrText xml:space="preserve"> PAGEREF _Toc133957246 \h </w:instrText>
        </w:r>
        <w:r w:rsidR="00B708B2">
          <w:rPr>
            <w:noProof/>
            <w:webHidden/>
          </w:rPr>
        </w:r>
        <w:r w:rsidR="00B708B2">
          <w:rPr>
            <w:noProof/>
            <w:webHidden/>
          </w:rPr>
          <w:fldChar w:fldCharType="separate"/>
        </w:r>
        <w:r w:rsidR="001647B3">
          <w:rPr>
            <w:noProof/>
            <w:webHidden/>
          </w:rPr>
          <w:t>3</w:t>
        </w:r>
        <w:r w:rsidR="00B708B2">
          <w:rPr>
            <w:noProof/>
            <w:webHidden/>
          </w:rPr>
          <w:fldChar w:fldCharType="end"/>
        </w:r>
      </w:hyperlink>
    </w:p>
    <w:p w14:paraId="2F2B6D5B" w14:textId="5F9467B1" w:rsidR="00B708B2" w:rsidRDefault="00000000">
      <w:pPr>
        <w:pStyle w:val="TOC2"/>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47" w:history="1">
        <w:r w:rsidR="00B708B2" w:rsidRPr="00005F06">
          <w:rPr>
            <w:rStyle w:val="Hyperlink"/>
            <w:rFonts w:eastAsia="Times New Roman" w:cs="Calibri"/>
            <w:noProof/>
          </w:rPr>
          <w:t>2.2</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The process used in this report</w:t>
        </w:r>
        <w:r w:rsidR="00B708B2">
          <w:rPr>
            <w:noProof/>
            <w:webHidden/>
          </w:rPr>
          <w:tab/>
        </w:r>
        <w:r w:rsidR="00B708B2">
          <w:rPr>
            <w:noProof/>
            <w:webHidden/>
          </w:rPr>
          <w:fldChar w:fldCharType="begin"/>
        </w:r>
        <w:r w:rsidR="00B708B2">
          <w:rPr>
            <w:noProof/>
            <w:webHidden/>
          </w:rPr>
          <w:instrText xml:space="preserve"> PAGEREF _Toc133957247 \h </w:instrText>
        </w:r>
        <w:r w:rsidR="00B708B2">
          <w:rPr>
            <w:noProof/>
            <w:webHidden/>
          </w:rPr>
        </w:r>
        <w:r w:rsidR="00B708B2">
          <w:rPr>
            <w:noProof/>
            <w:webHidden/>
          </w:rPr>
          <w:fldChar w:fldCharType="separate"/>
        </w:r>
        <w:r w:rsidR="001647B3">
          <w:rPr>
            <w:noProof/>
            <w:webHidden/>
          </w:rPr>
          <w:t>3</w:t>
        </w:r>
        <w:r w:rsidR="00B708B2">
          <w:rPr>
            <w:noProof/>
            <w:webHidden/>
          </w:rPr>
          <w:fldChar w:fldCharType="end"/>
        </w:r>
      </w:hyperlink>
    </w:p>
    <w:p w14:paraId="300F166C" w14:textId="409233C4" w:rsidR="00B708B2" w:rsidRDefault="00000000">
      <w:pPr>
        <w:pStyle w:val="TOC2"/>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48" w:history="1">
        <w:r w:rsidR="00B708B2" w:rsidRPr="00005F06">
          <w:rPr>
            <w:rStyle w:val="Hyperlink"/>
            <w:rFonts w:eastAsia="Times New Roman"/>
            <w:noProof/>
          </w:rPr>
          <w:t>2.3</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rFonts w:eastAsia="Times New Roman"/>
            <w:noProof/>
          </w:rPr>
          <w:t>Benefits of the causal diagram approach</w:t>
        </w:r>
        <w:r w:rsidR="00B708B2">
          <w:rPr>
            <w:noProof/>
            <w:webHidden/>
          </w:rPr>
          <w:tab/>
        </w:r>
        <w:r w:rsidR="00B708B2">
          <w:rPr>
            <w:noProof/>
            <w:webHidden/>
          </w:rPr>
          <w:fldChar w:fldCharType="begin"/>
        </w:r>
        <w:r w:rsidR="00B708B2">
          <w:rPr>
            <w:noProof/>
            <w:webHidden/>
          </w:rPr>
          <w:instrText xml:space="preserve"> PAGEREF _Toc133957248 \h </w:instrText>
        </w:r>
        <w:r w:rsidR="00B708B2">
          <w:rPr>
            <w:noProof/>
            <w:webHidden/>
          </w:rPr>
        </w:r>
        <w:r w:rsidR="00B708B2">
          <w:rPr>
            <w:noProof/>
            <w:webHidden/>
          </w:rPr>
          <w:fldChar w:fldCharType="separate"/>
        </w:r>
        <w:r w:rsidR="001647B3">
          <w:rPr>
            <w:noProof/>
            <w:webHidden/>
          </w:rPr>
          <w:t>4</w:t>
        </w:r>
        <w:r w:rsidR="00B708B2">
          <w:rPr>
            <w:noProof/>
            <w:webHidden/>
          </w:rPr>
          <w:fldChar w:fldCharType="end"/>
        </w:r>
      </w:hyperlink>
    </w:p>
    <w:p w14:paraId="4DDC0952" w14:textId="46B563FB" w:rsidR="00B708B2" w:rsidRDefault="00000000">
      <w:pPr>
        <w:pStyle w:val="TOC1"/>
        <w:rPr>
          <w:rFonts w:asciiTheme="minorHAnsi" w:eastAsiaTheme="minorEastAsia" w:hAnsiTheme="minorHAnsi" w:cstheme="minorBidi"/>
          <w:noProof/>
          <w:kern w:val="2"/>
          <w:sz w:val="24"/>
          <w:lang w:val="en-NZ" w:eastAsia="en-GB"/>
          <w14:ligatures w14:val="standardContextual"/>
        </w:rPr>
      </w:pPr>
      <w:hyperlink w:anchor="_Toc133957249" w:history="1">
        <w:r w:rsidR="00B708B2" w:rsidRPr="00005F06">
          <w:rPr>
            <w:rStyle w:val="Hyperlink"/>
            <w:noProof/>
          </w:rPr>
          <w:t>3</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The fundamentals of causal diagrams – articulating causal structure</w:t>
        </w:r>
        <w:r w:rsidR="00B708B2">
          <w:rPr>
            <w:noProof/>
            <w:webHidden/>
          </w:rPr>
          <w:tab/>
        </w:r>
        <w:r w:rsidR="00B708B2">
          <w:rPr>
            <w:noProof/>
            <w:webHidden/>
          </w:rPr>
          <w:fldChar w:fldCharType="begin"/>
        </w:r>
        <w:r w:rsidR="00B708B2">
          <w:rPr>
            <w:noProof/>
            <w:webHidden/>
          </w:rPr>
          <w:instrText xml:space="preserve"> PAGEREF _Toc133957249 \h </w:instrText>
        </w:r>
        <w:r w:rsidR="00B708B2">
          <w:rPr>
            <w:noProof/>
            <w:webHidden/>
          </w:rPr>
        </w:r>
        <w:r w:rsidR="00B708B2">
          <w:rPr>
            <w:noProof/>
            <w:webHidden/>
          </w:rPr>
          <w:fldChar w:fldCharType="separate"/>
        </w:r>
        <w:r w:rsidR="001647B3">
          <w:rPr>
            <w:noProof/>
            <w:webHidden/>
          </w:rPr>
          <w:t>5</w:t>
        </w:r>
        <w:r w:rsidR="00B708B2">
          <w:rPr>
            <w:noProof/>
            <w:webHidden/>
          </w:rPr>
          <w:fldChar w:fldCharType="end"/>
        </w:r>
      </w:hyperlink>
    </w:p>
    <w:p w14:paraId="0D5E71B3" w14:textId="112A9696" w:rsidR="00B708B2" w:rsidRDefault="00000000">
      <w:pPr>
        <w:pStyle w:val="TOC2"/>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50" w:history="1">
        <w:r w:rsidR="00B708B2" w:rsidRPr="00005F06">
          <w:rPr>
            <w:rStyle w:val="Hyperlink"/>
            <w:noProof/>
          </w:rPr>
          <w:t>3.1</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Feedback loops – the basic building blocks of a causal diagram</w:t>
        </w:r>
        <w:r w:rsidR="00B708B2">
          <w:rPr>
            <w:noProof/>
            <w:webHidden/>
          </w:rPr>
          <w:tab/>
        </w:r>
        <w:r w:rsidR="00B708B2">
          <w:rPr>
            <w:noProof/>
            <w:webHidden/>
          </w:rPr>
          <w:fldChar w:fldCharType="begin"/>
        </w:r>
        <w:r w:rsidR="00B708B2">
          <w:rPr>
            <w:noProof/>
            <w:webHidden/>
          </w:rPr>
          <w:instrText xml:space="preserve"> PAGEREF _Toc133957250 \h </w:instrText>
        </w:r>
        <w:r w:rsidR="00B708B2">
          <w:rPr>
            <w:noProof/>
            <w:webHidden/>
          </w:rPr>
        </w:r>
        <w:r w:rsidR="00B708B2">
          <w:rPr>
            <w:noProof/>
            <w:webHidden/>
          </w:rPr>
          <w:fldChar w:fldCharType="separate"/>
        </w:r>
        <w:r w:rsidR="001647B3">
          <w:rPr>
            <w:noProof/>
            <w:webHidden/>
          </w:rPr>
          <w:t>5</w:t>
        </w:r>
        <w:r w:rsidR="00B708B2">
          <w:rPr>
            <w:noProof/>
            <w:webHidden/>
          </w:rPr>
          <w:fldChar w:fldCharType="end"/>
        </w:r>
      </w:hyperlink>
    </w:p>
    <w:p w14:paraId="7B3C8A82" w14:textId="18E2440E" w:rsidR="00B708B2" w:rsidRDefault="00000000">
      <w:pPr>
        <w:pStyle w:val="TOC2"/>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51" w:history="1">
        <w:r w:rsidR="00B708B2" w:rsidRPr="00005F06">
          <w:rPr>
            <w:rStyle w:val="Hyperlink"/>
            <w:noProof/>
          </w:rPr>
          <w:t>3.2</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Labelling variables</w:t>
        </w:r>
        <w:r w:rsidR="00B708B2">
          <w:rPr>
            <w:noProof/>
            <w:webHidden/>
          </w:rPr>
          <w:tab/>
        </w:r>
        <w:r w:rsidR="00B708B2">
          <w:rPr>
            <w:noProof/>
            <w:webHidden/>
          </w:rPr>
          <w:fldChar w:fldCharType="begin"/>
        </w:r>
        <w:r w:rsidR="00B708B2">
          <w:rPr>
            <w:noProof/>
            <w:webHidden/>
          </w:rPr>
          <w:instrText xml:space="preserve"> PAGEREF _Toc133957251 \h </w:instrText>
        </w:r>
        <w:r w:rsidR="00B708B2">
          <w:rPr>
            <w:noProof/>
            <w:webHidden/>
          </w:rPr>
        </w:r>
        <w:r w:rsidR="00B708B2">
          <w:rPr>
            <w:noProof/>
            <w:webHidden/>
          </w:rPr>
          <w:fldChar w:fldCharType="separate"/>
        </w:r>
        <w:r w:rsidR="001647B3">
          <w:rPr>
            <w:noProof/>
            <w:webHidden/>
          </w:rPr>
          <w:t>6</w:t>
        </w:r>
        <w:r w:rsidR="00B708B2">
          <w:rPr>
            <w:noProof/>
            <w:webHidden/>
          </w:rPr>
          <w:fldChar w:fldCharType="end"/>
        </w:r>
      </w:hyperlink>
    </w:p>
    <w:p w14:paraId="5C9A9D0E" w14:textId="04D36BE9" w:rsidR="00B708B2" w:rsidRDefault="00000000">
      <w:pPr>
        <w:pStyle w:val="TOC2"/>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52" w:history="1">
        <w:r w:rsidR="00B708B2" w:rsidRPr="00005F06">
          <w:rPr>
            <w:rStyle w:val="Hyperlink"/>
            <w:noProof/>
          </w:rPr>
          <w:t>3.3</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Annotating loops</w:t>
        </w:r>
        <w:r w:rsidR="00B708B2">
          <w:rPr>
            <w:noProof/>
            <w:webHidden/>
          </w:rPr>
          <w:tab/>
        </w:r>
        <w:r w:rsidR="00B708B2">
          <w:rPr>
            <w:noProof/>
            <w:webHidden/>
          </w:rPr>
          <w:fldChar w:fldCharType="begin"/>
        </w:r>
        <w:r w:rsidR="00B708B2">
          <w:rPr>
            <w:noProof/>
            <w:webHidden/>
          </w:rPr>
          <w:instrText xml:space="preserve"> PAGEREF _Toc133957252 \h </w:instrText>
        </w:r>
        <w:r w:rsidR="00B708B2">
          <w:rPr>
            <w:noProof/>
            <w:webHidden/>
          </w:rPr>
        </w:r>
        <w:r w:rsidR="00B708B2">
          <w:rPr>
            <w:noProof/>
            <w:webHidden/>
          </w:rPr>
          <w:fldChar w:fldCharType="separate"/>
        </w:r>
        <w:r w:rsidR="001647B3">
          <w:rPr>
            <w:noProof/>
            <w:webHidden/>
          </w:rPr>
          <w:t>7</w:t>
        </w:r>
        <w:r w:rsidR="00B708B2">
          <w:rPr>
            <w:noProof/>
            <w:webHidden/>
          </w:rPr>
          <w:fldChar w:fldCharType="end"/>
        </w:r>
      </w:hyperlink>
    </w:p>
    <w:p w14:paraId="3287F76E" w14:textId="634C4F5C" w:rsidR="00B708B2" w:rsidRDefault="00000000">
      <w:pPr>
        <w:pStyle w:val="TOC2"/>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53" w:history="1">
        <w:r w:rsidR="00B708B2" w:rsidRPr="00005F06">
          <w:rPr>
            <w:rStyle w:val="Hyperlink"/>
            <w:noProof/>
          </w:rPr>
          <w:t>3.4</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Goals and gaps – driving individual loop dominance</w:t>
        </w:r>
        <w:r w:rsidR="00B708B2">
          <w:rPr>
            <w:noProof/>
            <w:webHidden/>
          </w:rPr>
          <w:tab/>
        </w:r>
        <w:r w:rsidR="00B708B2">
          <w:rPr>
            <w:noProof/>
            <w:webHidden/>
          </w:rPr>
          <w:fldChar w:fldCharType="begin"/>
        </w:r>
        <w:r w:rsidR="00B708B2">
          <w:rPr>
            <w:noProof/>
            <w:webHidden/>
          </w:rPr>
          <w:instrText xml:space="preserve"> PAGEREF _Toc133957253 \h </w:instrText>
        </w:r>
        <w:r w:rsidR="00B708B2">
          <w:rPr>
            <w:noProof/>
            <w:webHidden/>
          </w:rPr>
        </w:r>
        <w:r w:rsidR="00B708B2">
          <w:rPr>
            <w:noProof/>
            <w:webHidden/>
          </w:rPr>
          <w:fldChar w:fldCharType="separate"/>
        </w:r>
        <w:r w:rsidR="001647B3">
          <w:rPr>
            <w:noProof/>
            <w:webHidden/>
          </w:rPr>
          <w:t>8</w:t>
        </w:r>
        <w:r w:rsidR="00B708B2">
          <w:rPr>
            <w:noProof/>
            <w:webHidden/>
          </w:rPr>
          <w:fldChar w:fldCharType="end"/>
        </w:r>
      </w:hyperlink>
    </w:p>
    <w:p w14:paraId="252C0C88" w14:textId="419480BC" w:rsidR="00B708B2" w:rsidRDefault="00000000">
      <w:pPr>
        <w:pStyle w:val="TOC1"/>
        <w:rPr>
          <w:rFonts w:asciiTheme="minorHAnsi" w:eastAsiaTheme="minorEastAsia" w:hAnsiTheme="minorHAnsi" w:cstheme="minorBidi"/>
          <w:noProof/>
          <w:kern w:val="2"/>
          <w:sz w:val="24"/>
          <w:lang w:val="en-NZ" w:eastAsia="en-GB"/>
          <w14:ligatures w14:val="standardContextual"/>
        </w:rPr>
      </w:pPr>
      <w:hyperlink w:anchor="_Toc133957254" w:history="1">
        <w:r w:rsidR="00B708B2" w:rsidRPr="00005F06">
          <w:rPr>
            <w:rStyle w:val="Hyperlink"/>
            <w:noProof/>
          </w:rPr>
          <w:t>4</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Causal diagram 1: Disadvantage and the barriers to addressing it</w:t>
        </w:r>
        <w:r w:rsidR="00B708B2">
          <w:rPr>
            <w:noProof/>
            <w:webHidden/>
          </w:rPr>
          <w:tab/>
        </w:r>
        <w:r w:rsidR="00B708B2">
          <w:rPr>
            <w:noProof/>
            <w:webHidden/>
          </w:rPr>
          <w:fldChar w:fldCharType="begin"/>
        </w:r>
        <w:r w:rsidR="00B708B2">
          <w:rPr>
            <w:noProof/>
            <w:webHidden/>
          </w:rPr>
          <w:instrText xml:space="preserve"> PAGEREF _Toc133957254 \h </w:instrText>
        </w:r>
        <w:r w:rsidR="00B708B2">
          <w:rPr>
            <w:noProof/>
            <w:webHidden/>
          </w:rPr>
        </w:r>
        <w:r w:rsidR="00B708B2">
          <w:rPr>
            <w:noProof/>
            <w:webHidden/>
          </w:rPr>
          <w:fldChar w:fldCharType="separate"/>
        </w:r>
        <w:r w:rsidR="001647B3">
          <w:rPr>
            <w:noProof/>
            <w:webHidden/>
          </w:rPr>
          <w:t>10</w:t>
        </w:r>
        <w:r w:rsidR="00B708B2">
          <w:rPr>
            <w:noProof/>
            <w:webHidden/>
          </w:rPr>
          <w:fldChar w:fldCharType="end"/>
        </w:r>
      </w:hyperlink>
    </w:p>
    <w:p w14:paraId="25E98185" w14:textId="3A9A77ED" w:rsidR="00B708B2" w:rsidRDefault="00000000">
      <w:pPr>
        <w:pStyle w:val="TOC2"/>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55" w:history="1">
        <w:r w:rsidR="00B708B2" w:rsidRPr="00005F06">
          <w:rPr>
            <w:rStyle w:val="Hyperlink"/>
            <w:noProof/>
          </w:rPr>
          <w:t>4.1</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Causal diagram 1A: Simplified version</w:t>
        </w:r>
        <w:r w:rsidR="00B708B2">
          <w:rPr>
            <w:noProof/>
            <w:webHidden/>
          </w:rPr>
          <w:tab/>
        </w:r>
        <w:r w:rsidR="00B708B2">
          <w:rPr>
            <w:noProof/>
            <w:webHidden/>
          </w:rPr>
          <w:fldChar w:fldCharType="begin"/>
        </w:r>
        <w:r w:rsidR="00B708B2">
          <w:rPr>
            <w:noProof/>
            <w:webHidden/>
          </w:rPr>
          <w:instrText xml:space="preserve"> PAGEREF _Toc133957255 \h </w:instrText>
        </w:r>
        <w:r w:rsidR="00B708B2">
          <w:rPr>
            <w:noProof/>
            <w:webHidden/>
          </w:rPr>
        </w:r>
        <w:r w:rsidR="00B708B2">
          <w:rPr>
            <w:noProof/>
            <w:webHidden/>
          </w:rPr>
          <w:fldChar w:fldCharType="separate"/>
        </w:r>
        <w:r w:rsidR="001647B3">
          <w:rPr>
            <w:noProof/>
            <w:webHidden/>
          </w:rPr>
          <w:t>10</w:t>
        </w:r>
        <w:r w:rsidR="00B708B2">
          <w:rPr>
            <w:noProof/>
            <w:webHidden/>
          </w:rPr>
          <w:fldChar w:fldCharType="end"/>
        </w:r>
      </w:hyperlink>
    </w:p>
    <w:p w14:paraId="0A1A8311" w14:textId="149227DC"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56" w:history="1">
        <w:r w:rsidR="00B708B2" w:rsidRPr="00005F06">
          <w:rPr>
            <w:rStyle w:val="Hyperlink"/>
            <w:noProof/>
          </w:rPr>
          <w:t>4.1.1</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The experience of disadvantage and policies/support to address it</w:t>
        </w:r>
        <w:r w:rsidR="00B708B2">
          <w:rPr>
            <w:noProof/>
            <w:webHidden/>
          </w:rPr>
          <w:tab/>
        </w:r>
        <w:r w:rsidR="00B708B2">
          <w:rPr>
            <w:noProof/>
            <w:webHidden/>
          </w:rPr>
          <w:fldChar w:fldCharType="begin"/>
        </w:r>
        <w:r w:rsidR="00B708B2">
          <w:rPr>
            <w:noProof/>
            <w:webHidden/>
          </w:rPr>
          <w:instrText xml:space="preserve"> PAGEREF _Toc133957256 \h </w:instrText>
        </w:r>
        <w:r w:rsidR="00B708B2">
          <w:rPr>
            <w:noProof/>
            <w:webHidden/>
          </w:rPr>
        </w:r>
        <w:r w:rsidR="00B708B2">
          <w:rPr>
            <w:noProof/>
            <w:webHidden/>
          </w:rPr>
          <w:fldChar w:fldCharType="separate"/>
        </w:r>
        <w:r w:rsidR="001647B3">
          <w:rPr>
            <w:noProof/>
            <w:webHidden/>
          </w:rPr>
          <w:t>10</w:t>
        </w:r>
        <w:r w:rsidR="00B708B2">
          <w:rPr>
            <w:noProof/>
            <w:webHidden/>
          </w:rPr>
          <w:fldChar w:fldCharType="end"/>
        </w:r>
      </w:hyperlink>
    </w:p>
    <w:p w14:paraId="3622DC0C" w14:textId="0B4A429A"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57" w:history="1">
        <w:r w:rsidR="00B708B2" w:rsidRPr="00005F06">
          <w:rPr>
            <w:rStyle w:val="Hyperlink"/>
            <w:noProof/>
          </w:rPr>
          <w:t>4.1.2</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Trauma, trust in the Public Management System, and disengagement</w:t>
        </w:r>
        <w:r w:rsidR="00B708B2">
          <w:rPr>
            <w:noProof/>
            <w:webHidden/>
          </w:rPr>
          <w:tab/>
        </w:r>
        <w:r w:rsidR="00B708B2">
          <w:rPr>
            <w:noProof/>
            <w:webHidden/>
          </w:rPr>
          <w:fldChar w:fldCharType="begin"/>
        </w:r>
        <w:r w:rsidR="00B708B2">
          <w:rPr>
            <w:noProof/>
            <w:webHidden/>
          </w:rPr>
          <w:instrText xml:space="preserve"> PAGEREF _Toc133957257 \h </w:instrText>
        </w:r>
        <w:r w:rsidR="00B708B2">
          <w:rPr>
            <w:noProof/>
            <w:webHidden/>
          </w:rPr>
        </w:r>
        <w:r w:rsidR="00B708B2">
          <w:rPr>
            <w:noProof/>
            <w:webHidden/>
          </w:rPr>
          <w:fldChar w:fldCharType="separate"/>
        </w:r>
        <w:r w:rsidR="001647B3">
          <w:rPr>
            <w:noProof/>
            <w:webHidden/>
          </w:rPr>
          <w:t>11</w:t>
        </w:r>
        <w:r w:rsidR="00B708B2">
          <w:rPr>
            <w:noProof/>
            <w:webHidden/>
          </w:rPr>
          <w:fldChar w:fldCharType="end"/>
        </w:r>
      </w:hyperlink>
    </w:p>
    <w:p w14:paraId="72608D07" w14:textId="57C8C660"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58" w:history="1">
        <w:r w:rsidR="00B708B2" w:rsidRPr="00005F06">
          <w:rPr>
            <w:rStyle w:val="Hyperlink"/>
            <w:noProof/>
          </w:rPr>
          <w:t>4.1.3</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Likelihood of response and a reactionary bias</w:t>
        </w:r>
        <w:r w:rsidR="00B708B2">
          <w:rPr>
            <w:noProof/>
            <w:webHidden/>
          </w:rPr>
          <w:tab/>
        </w:r>
        <w:r w:rsidR="00B708B2">
          <w:rPr>
            <w:noProof/>
            <w:webHidden/>
          </w:rPr>
          <w:fldChar w:fldCharType="begin"/>
        </w:r>
        <w:r w:rsidR="00B708B2">
          <w:rPr>
            <w:noProof/>
            <w:webHidden/>
          </w:rPr>
          <w:instrText xml:space="preserve"> PAGEREF _Toc133957258 \h </w:instrText>
        </w:r>
        <w:r w:rsidR="00B708B2">
          <w:rPr>
            <w:noProof/>
            <w:webHidden/>
          </w:rPr>
        </w:r>
        <w:r w:rsidR="00B708B2">
          <w:rPr>
            <w:noProof/>
            <w:webHidden/>
          </w:rPr>
          <w:fldChar w:fldCharType="separate"/>
        </w:r>
        <w:r w:rsidR="001647B3">
          <w:rPr>
            <w:noProof/>
            <w:webHidden/>
          </w:rPr>
          <w:t>12</w:t>
        </w:r>
        <w:r w:rsidR="00B708B2">
          <w:rPr>
            <w:noProof/>
            <w:webHidden/>
          </w:rPr>
          <w:fldChar w:fldCharType="end"/>
        </w:r>
      </w:hyperlink>
    </w:p>
    <w:p w14:paraId="7D0F291F" w14:textId="44BDE4CE"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59" w:history="1">
        <w:r w:rsidR="00B708B2" w:rsidRPr="00005F06">
          <w:rPr>
            <w:rStyle w:val="Hyperlink"/>
            <w:noProof/>
          </w:rPr>
          <w:t>4.1.4</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Success to people who are advantaged</w:t>
        </w:r>
        <w:r w:rsidR="00B708B2">
          <w:rPr>
            <w:noProof/>
            <w:webHidden/>
          </w:rPr>
          <w:tab/>
        </w:r>
        <w:r w:rsidR="00B708B2">
          <w:rPr>
            <w:noProof/>
            <w:webHidden/>
          </w:rPr>
          <w:fldChar w:fldCharType="begin"/>
        </w:r>
        <w:r w:rsidR="00B708B2">
          <w:rPr>
            <w:noProof/>
            <w:webHidden/>
          </w:rPr>
          <w:instrText xml:space="preserve"> PAGEREF _Toc133957259 \h </w:instrText>
        </w:r>
        <w:r w:rsidR="00B708B2">
          <w:rPr>
            <w:noProof/>
            <w:webHidden/>
          </w:rPr>
        </w:r>
        <w:r w:rsidR="00B708B2">
          <w:rPr>
            <w:noProof/>
            <w:webHidden/>
          </w:rPr>
          <w:fldChar w:fldCharType="separate"/>
        </w:r>
        <w:r w:rsidR="001647B3">
          <w:rPr>
            <w:noProof/>
            <w:webHidden/>
          </w:rPr>
          <w:t>13</w:t>
        </w:r>
        <w:r w:rsidR="00B708B2">
          <w:rPr>
            <w:noProof/>
            <w:webHidden/>
          </w:rPr>
          <w:fldChar w:fldCharType="end"/>
        </w:r>
      </w:hyperlink>
    </w:p>
    <w:p w14:paraId="49A97389" w14:textId="75941BBB"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60" w:history="1">
        <w:r w:rsidR="00B708B2" w:rsidRPr="00005F06">
          <w:rPr>
            <w:rStyle w:val="Hyperlink"/>
            <w:noProof/>
          </w:rPr>
          <w:t>4.1.5</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Barrier 1: Power imbalance</w:t>
        </w:r>
        <w:r w:rsidR="00B708B2">
          <w:rPr>
            <w:noProof/>
            <w:webHidden/>
          </w:rPr>
          <w:tab/>
        </w:r>
        <w:r w:rsidR="00B708B2">
          <w:rPr>
            <w:noProof/>
            <w:webHidden/>
          </w:rPr>
          <w:fldChar w:fldCharType="begin"/>
        </w:r>
        <w:r w:rsidR="00B708B2">
          <w:rPr>
            <w:noProof/>
            <w:webHidden/>
          </w:rPr>
          <w:instrText xml:space="preserve"> PAGEREF _Toc133957260 \h </w:instrText>
        </w:r>
        <w:r w:rsidR="00B708B2">
          <w:rPr>
            <w:noProof/>
            <w:webHidden/>
          </w:rPr>
        </w:r>
        <w:r w:rsidR="00B708B2">
          <w:rPr>
            <w:noProof/>
            <w:webHidden/>
          </w:rPr>
          <w:fldChar w:fldCharType="separate"/>
        </w:r>
        <w:r w:rsidR="001647B3">
          <w:rPr>
            <w:noProof/>
            <w:webHidden/>
          </w:rPr>
          <w:t>14</w:t>
        </w:r>
        <w:r w:rsidR="00B708B2">
          <w:rPr>
            <w:noProof/>
            <w:webHidden/>
          </w:rPr>
          <w:fldChar w:fldCharType="end"/>
        </w:r>
      </w:hyperlink>
    </w:p>
    <w:p w14:paraId="04C2308E" w14:textId="451EE024"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61" w:history="1">
        <w:r w:rsidR="00B708B2" w:rsidRPr="00005F06">
          <w:rPr>
            <w:rStyle w:val="Hyperlink"/>
            <w:noProof/>
          </w:rPr>
          <w:t>4.1.6</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Barrier 2: Discrimination</w:t>
        </w:r>
        <w:r w:rsidR="00B708B2">
          <w:rPr>
            <w:noProof/>
            <w:webHidden/>
          </w:rPr>
          <w:tab/>
        </w:r>
        <w:r w:rsidR="00B708B2">
          <w:rPr>
            <w:noProof/>
            <w:webHidden/>
          </w:rPr>
          <w:fldChar w:fldCharType="begin"/>
        </w:r>
        <w:r w:rsidR="00B708B2">
          <w:rPr>
            <w:noProof/>
            <w:webHidden/>
          </w:rPr>
          <w:instrText xml:space="preserve"> PAGEREF _Toc133957261 \h </w:instrText>
        </w:r>
        <w:r w:rsidR="00B708B2">
          <w:rPr>
            <w:noProof/>
            <w:webHidden/>
          </w:rPr>
        </w:r>
        <w:r w:rsidR="00B708B2">
          <w:rPr>
            <w:noProof/>
            <w:webHidden/>
          </w:rPr>
          <w:fldChar w:fldCharType="separate"/>
        </w:r>
        <w:r w:rsidR="001647B3">
          <w:rPr>
            <w:noProof/>
            <w:webHidden/>
          </w:rPr>
          <w:t>15</w:t>
        </w:r>
        <w:r w:rsidR="00B708B2">
          <w:rPr>
            <w:noProof/>
            <w:webHidden/>
          </w:rPr>
          <w:fldChar w:fldCharType="end"/>
        </w:r>
      </w:hyperlink>
    </w:p>
    <w:p w14:paraId="28CD6CA3" w14:textId="7A51481F"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62" w:history="1">
        <w:r w:rsidR="00B708B2" w:rsidRPr="00005F06">
          <w:rPr>
            <w:rStyle w:val="Hyperlink"/>
            <w:noProof/>
          </w:rPr>
          <w:t>4.1.7</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Barrier 3: Siloed &amp; fragmented government</w:t>
        </w:r>
        <w:r w:rsidR="00B708B2">
          <w:rPr>
            <w:noProof/>
            <w:webHidden/>
          </w:rPr>
          <w:tab/>
        </w:r>
        <w:r w:rsidR="00B708B2">
          <w:rPr>
            <w:noProof/>
            <w:webHidden/>
          </w:rPr>
          <w:fldChar w:fldCharType="begin"/>
        </w:r>
        <w:r w:rsidR="00B708B2">
          <w:rPr>
            <w:noProof/>
            <w:webHidden/>
          </w:rPr>
          <w:instrText xml:space="preserve"> PAGEREF _Toc133957262 \h </w:instrText>
        </w:r>
        <w:r w:rsidR="00B708B2">
          <w:rPr>
            <w:noProof/>
            <w:webHidden/>
          </w:rPr>
        </w:r>
        <w:r w:rsidR="00B708B2">
          <w:rPr>
            <w:noProof/>
            <w:webHidden/>
          </w:rPr>
          <w:fldChar w:fldCharType="separate"/>
        </w:r>
        <w:r w:rsidR="001647B3">
          <w:rPr>
            <w:noProof/>
            <w:webHidden/>
          </w:rPr>
          <w:t>16</w:t>
        </w:r>
        <w:r w:rsidR="00B708B2">
          <w:rPr>
            <w:noProof/>
            <w:webHidden/>
          </w:rPr>
          <w:fldChar w:fldCharType="end"/>
        </w:r>
      </w:hyperlink>
    </w:p>
    <w:p w14:paraId="6BCD73C4" w14:textId="0FC4D4EB"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63" w:history="1">
        <w:r w:rsidR="00B708B2" w:rsidRPr="00005F06">
          <w:rPr>
            <w:rStyle w:val="Hyperlink"/>
            <w:noProof/>
          </w:rPr>
          <w:t>4.1.8</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Barrier 4: Short-termism</w:t>
        </w:r>
        <w:r w:rsidR="00B708B2">
          <w:rPr>
            <w:noProof/>
            <w:webHidden/>
          </w:rPr>
          <w:tab/>
        </w:r>
        <w:r w:rsidR="00B708B2">
          <w:rPr>
            <w:noProof/>
            <w:webHidden/>
          </w:rPr>
          <w:fldChar w:fldCharType="begin"/>
        </w:r>
        <w:r w:rsidR="00B708B2">
          <w:rPr>
            <w:noProof/>
            <w:webHidden/>
          </w:rPr>
          <w:instrText xml:space="preserve"> PAGEREF _Toc133957263 \h </w:instrText>
        </w:r>
        <w:r w:rsidR="00B708B2">
          <w:rPr>
            <w:noProof/>
            <w:webHidden/>
          </w:rPr>
        </w:r>
        <w:r w:rsidR="00B708B2">
          <w:rPr>
            <w:noProof/>
            <w:webHidden/>
          </w:rPr>
          <w:fldChar w:fldCharType="separate"/>
        </w:r>
        <w:r w:rsidR="001647B3">
          <w:rPr>
            <w:noProof/>
            <w:webHidden/>
          </w:rPr>
          <w:t>17</w:t>
        </w:r>
        <w:r w:rsidR="00B708B2">
          <w:rPr>
            <w:noProof/>
            <w:webHidden/>
          </w:rPr>
          <w:fldChar w:fldCharType="end"/>
        </w:r>
      </w:hyperlink>
    </w:p>
    <w:p w14:paraId="43DF1C24" w14:textId="140A5D04"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64" w:history="1">
        <w:r w:rsidR="00B708B2" w:rsidRPr="00005F06">
          <w:rPr>
            <w:rStyle w:val="Hyperlink"/>
            <w:noProof/>
          </w:rPr>
          <w:t>4.1.9</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How needing to be seen to take action reinforces short-termism and fragmented government</w:t>
        </w:r>
        <w:r w:rsidR="00B708B2">
          <w:rPr>
            <w:noProof/>
            <w:webHidden/>
          </w:rPr>
          <w:tab/>
        </w:r>
        <w:r w:rsidR="00B708B2">
          <w:rPr>
            <w:noProof/>
            <w:webHidden/>
          </w:rPr>
          <w:fldChar w:fldCharType="begin"/>
        </w:r>
        <w:r w:rsidR="00B708B2">
          <w:rPr>
            <w:noProof/>
            <w:webHidden/>
          </w:rPr>
          <w:instrText xml:space="preserve"> PAGEREF _Toc133957264 \h </w:instrText>
        </w:r>
        <w:r w:rsidR="00B708B2">
          <w:rPr>
            <w:noProof/>
            <w:webHidden/>
          </w:rPr>
        </w:r>
        <w:r w:rsidR="00B708B2">
          <w:rPr>
            <w:noProof/>
            <w:webHidden/>
          </w:rPr>
          <w:fldChar w:fldCharType="separate"/>
        </w:r>
        <w:r w:rsidR="001647B3">
          <w:rPr>
            <w:noProof/>
            <w:webHidden/>
          </w:rPr>
          <w:t>18</w:t>
        </w:r>
        <w:r w:rsidR="00B708B2">
          <w:rPr>
            <w:noProof/>
            <w:webHidden/>
          </w:rPr>
          <w:fldChar w:fldCharType="end"/>
        </w:r>
      </w:hyperlink>
    </w:p>
    <w:p w14:paraId="61476752" w14:textId="2723A40D" w:rsidR="00B708B2" w:rsidRDefault="00000000">
      <w:pPr>
        <w:pStyle w:val="TOC3"/>
        <w:tabs>
          <w:tab w:val="left" w:pos="144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65" w:history="1">
        <w:r w:rsidR="00B708B2" w:rsidRPr="00005F06">
          <w:rPr>
            <w:rStyle w:val="Hyperlink"/>
            <w:noProof/>
          </w:rPr>
          <w:t>4.1.10</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The complete simplified causal diagram 1A</w:t>
        </w:r>
        <w:r w:rsidR="00B708B2">
          <w:rPr>
            <w:noProof/>
            <w:webHidden/>
          </w:rPr>
          <w:tab/>
        </w:r>
        <w:r w:rsidR="00B708B2">
          <w:rPr>
            <w:noProof/>
            <w:webHidden/>
          </w:rPr>
          <w:fldChar w:fldCharType="begin"/>
        </w:r>
        <w:r w:rsidR="00B708B2">
          <w:rPr>
            <w:noProof/>
            <w:webHidden/>
          </w:rPr>
          <w:instrText xml:space="preserve"> PAGEREF _Toc133957265 \h </w:instrText>
        </w:r>
        <w:r w:rsidR="00B708B2">
          <w:rPr>
            <w:noProof/>
            <w:webHidden/>
          </w:rPr>
        </w:r>
        <w:r w:rsidR="00B708B2">
          <w:rPr>
            <w:noProof/>
            <w:webHidden/>
          </w:rPr>
          <w:fldChar w:fldCharType="separate"/>
        </w:r>
        <w:r w:rsidR="001647B3">
          <w:rPr>
            <w:noProof/>
            <w:webHidden/>
          </w:rPr>
          <w:t>19</w:t>
        </w:r>
        <w:r w:rsidR="00B708B2">
          <w:rPr>
            <w:noProof/>
            <w:webHidden/>
          </w:rPr>
          <w:fldChar w:fldCharType="end"/>
        </w:r>
      </w:hyperlink>
    </w:p>
    <w:p w14:paraId="0B539141" w14:textId="639FCBC2" w:rsidR="00B708B2" w:rsidRDefault="00000000">
      <w:pPr>
        <w:pStyle w:val="TOC2"/>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66" w:history="1">
        <w:r w:rsidR="00B708B2" w:rsidRPr="00005F06">
          <w:rPr>
            <w:rStyle w:val="Hyperlink"/>
            <w:noProof/>
          </w:rPr>
          <w:t>4.2</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Causal diagram 1B: Detailed version</w:t>
        </w:r>
        <w:r w:rsidR="00B708B2">
          <w:rPr>
            <w:noProof/>
            <w:webHidden/>
          </w:rPr>
          <w:tab/>
        </w:r>
        <w:r w:rsidR="00B708B2">
          <w:rPr>
            <w:noProof/>
            <w:webHidden/>
          </w:rPr>
          <w:fldChar w:fldCharType="begin"/>
        </w:r>
        <w:r w:rsidR="00B708B2">
          <w:rPr>
            <w:noProof/>
            <w:webHidden/>
          </w:rPr>
          <w:instrText xml:space="preserve"> PAGEREF _Toc133957266 \h </w:instrText>
        </w:r>
        <w:r w:rsidR="00B708B2">
          <w:rPr>
            <w:noProof/>
            <w:webHidden/>
          </w:rPr>
        </w:r>
        <w:r w:rsidR="00B708B2">
          <w:rPr>
            <w:noProof/>
            <w:webHidden/>
          </w:rPr>
          <w:fldChar w:fldCharType="separate"/>
        </w:r>
        <w:r w:rsidR="001647B3">
          <w:rPr>
            <w:noProof/>
            <w:webHidden/>
          </w:rPr>
          <w:t>21</w:t>
        </w:r>
        <w:r w:rsidR="00B708B2">
          <w:rPr>
            <w:noProof/>
            <w:webHidden/>
          </w:rPr>
          <w:fldChar w:fldCharType="end"/>
        </w:r>
      </w:hyperlink>
    </w:p>
    <w:p w14:paraId="1FF823A3" w14:textId="356F644B"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67" w:history="1">
        <w:r w:rsidR="00B708B2" w:rsidRPr="00005F06">
          <w:rPr>
            <w:rStyle w:val="Hyperlink"/>
            <w:noProof/>
          </w:rPr>
          <w:t>4.2.1</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The experience of disadvantage and policies/support to address it</w:t>
        </w:r>
        <w:r w:rsidR="00B708B2">
          <w:rPr>
            <w:noProof/>
            <w:webHidden/>
          </w:rPr>
          <w:tab/>
        </w:r>
        <w:r w:rsidR="00B708B2">
          <w:rPr>
            <w:noProof/>
            <w:webHidden/>
          </w:rPr>
          <w:fldChar w:fldCharType="begin"/>
        </w:r>
        <w:r w:rsidR="00B708B2">
          <w:rPr>
            <w:noProof/>
            <w:webHidden/>
          </w:rPr>
          <w:instrText xml:space="preserve"> PAGEREF _Toc133957267 \h </w:instrText>
        </w:r>
        <w:r w:rsidR="00B708B2">
          <w:rPr>
            <w:noProof/>
            <w:webHidden/>
          </w:rPr>
        </w:r>
        <w:r w:rsidR="00B708B2">
          <w:rPr>
            <w:noProof/>
            <w:webHidden/>
          </w:rPr>
          <w:fldChar w:fldCharType="separate"/>
        </w:r>
        <w:r w:rsidR="001647B3">
          <w:rPr>
            <w:noProof/>
            <w:webHidden/>
          </w:rPr>
          <w:t>21</w:t>
        </w:r>
        <w:r w:rsidR="00B708B2">
          <w:rPr>
            <w:noProof/>
            <w:webHidden/>
          </w:rPr>
          <w:fldChar w:fldCharType="end"/>
        </w:r>
      </w:hyperlink>
    </w:p>
    <w:p w14:paraId="0D7BE076" w14:textId="6E073EF9"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68" w:history="1">
        <w:r w:rsidR="00B708B2" w:rsidRPr="00005F06">
          <w:rPr>
            <w:rStyle w:val="Hyperlink"/>
            <w:noProof/>
          </w:rPr>
          <w:t>4.2.2</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Trauma, trust in the Public Management System, and disengagement</w:t>
        </w:r>
        <w:r w:rsidR="00B708B2">
          <w:rPr>
            <w:noProof/>
            <w:webHidden/>
          </w:rPr>
          <w:tab/>
        </w:r>
        <w:r w:rsidR="00B708B2">
          <w:rPr>
            <w:noProof/>
            <w:webHidden/>
          </w:rPr>
          <w:fldChar w:fldCharType="begin"/>
        </w:r>
        <w:r w:rsidR="00B708B2">
          <w:rPr>
            <w:noProof/>
            <w:webHidden/>
          </w:rPr>
          <w:instrText xml:space="preserve"> PAGEREF _Toc133957268 \h </w:instrText>
        </w:r>
        <w:r w:rsidR="00B708B2">
          <w:rPr>
            <w:noProof/>
            <w:webHidden/>
          </w:rPr>
        </w:r>
        <w:r w:rsidR="00B708B2">
          <w:rPr>
            <w:noProof/>
            <w:webHidden/>
          </w:rPr>
          <w:fldChar w:fldCharType="separate"/>
        </w:r>
        <w:r w:rsidR="001647B3">
          <w:rPr>
            <w:noProof/>
            <w:webHidden/>
          </w:rPr>
          <w:t>22</w:t>
        </w:r>
        <w:r w:rsidR="00B708B2">
          <w:rPr>
            <w:noProof/>
            <w:webHidden/>
          </w:rPr>
          <w:fldChar w:fldCharType="end"/>
        </w:r>
      </w:hyperlink>
    </w:p>
    <w:p w14:paraId="645EC3D7" w14:textId="7F84A7C9"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69" w:history="1">
        <w:r w:rsidR="00B708B2" w:rsidRPr="00005F06">
          <w:rPr>
            <w:rStyle w:val="Hyperlink"/>
            <w:noProof/>
          </w:rPr>
          <w:t>4.2.3</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Likelihood of response and a reactionary bias</w:t>
        </w:r>
        <w:r w:rsidR="00B708B2">
          <w:rPr>
            <w:noProof/>
            <w:webHidden/>
          </w:rPr>
          <w:tab/>
        </w:r>
        <w:r w:rsidR="00B708B2">
          <w:rPr>
            <w:noProof/>
            <w:webHidden/>
          </w:rPr>
          <w:fldChar w:fldCharType="begin"/>
        </w:r>
        <w:r w:rsidR="00B708B2">
          <w:rPr>
            <w:noProof/>
            <w:webHidden/>
          </w:rPr>
          <w:instrText xml:space="preserve"> PAGEREF _Toc133957269 \h </w:instrText>
        </w:r>
        <w:r w:rsidR="00B708B2">
          <w:rPr>
            <w:noProof/>
            <w:webHidden/>
          </w:rPr>
        </w:r>
        <w:r w:rsidR="00B708B2">
          <w:rPr>
            <w:noProof/>
            <w:webHidden/>
          </w:rPr>
          <w:fldChar w:fldCharType="separate"/>
        </w:r>
        <w:r w:rsidR="001647B3">
          <w:rPr>
            <w:noProof/>
            <w:webHidden/>
          </w:rPr>
          <w:t>22</w:t>
        </w:r>
        <w:r w:rsidR="00B708B2">
          <w:rPr>
            <w:noProof/>
            <w:webHidden/>
          </w:rPr>
          <w:fldChar w:fldCharType="end"/>
        </w:r>
      </w:hyperlink>
    </w:p>
    <w:p w14:paraId="228BF90E" w14:textId="028E77DD"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70" w:history="1">
        <w:r w:rsidR="00B708B2" w:rsidRPr="00005F06">
          <w:rPr>
            <w:rStyle w:val="Hyperlink"/>
            <w:noProof/>
          </w:rPr>
          <w:t>4.2.4</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Success to people who are advantaged</w:t>
        </w:r>
        <w:r w:rsidR="00B708B2">
          <w:rPr>
            <w:noProof/>
            <w:webHidden/>
          </w:rPr>
          <w:tab/>
        </w:r>
        <w:r w:rsidR="00B708B2">
          <w:rPr>
            <w:noProof/>
            <w:webHidden/>
          </w:rPr>
          <w:fldChar w:fldCharType="begin"/>
        </w:r>
        <w:r w:rsidR="00B708B2">
          <w:rPr>
            <w:noProof/>
            <w:webHidden/>
          </w:rPr>
          <w:instrText xml:space="preserve"> PAGEREF _Toc133957270 \h </w:instrText>
        </w:r>
        <w:r w:rsidR="00B708B2">
          <w:rPr>
            <w:noProof/>
            <w:webHidden/>
          </w:rPr>
        </w:r>
        <w:r w:rsidR="00B708B2">
          <w:rPr>
            <w:noProof/>
            <w:webHidden/>
          </w:rPr>
          <w:fldChar w:fldCharType="separate"/>
        </w:r>
        <w:r w:rsidR="001647B3">
          <w:rPr>
            <w:noProof/>
            <w:webHidden/>
          </w:rPr>
          <w:t>23</w:t>
        </w:r>
        <w:r w:rsidR="00B708B2">
          <w:rPr>
            <w:noProof/>
            <w:webHidden/>
          </w:rPr>
          <w:fldChar w:fldCharType="end"/>
        </w:r>
      </w:hyperlink>
    </w:p>
    <w:p w14:paraId="6EDE61C7" w14:textId="78C18BAF"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71" w:history="1">
        <w:r w:rsidR="00B708B2" w:rsidRPr="00005F06">
          <w:rPr>
            <w:rStyle w:val="Hyperlink"/>
            <w:noProof/>
          </w:rPr>
          <w:t>4.2.5</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Barrier 1: Power imbalance</w:t>
        </w:r>
        <w:r w:rsidR="00B708B2">
          <w:rPr>
            <w:noProof/>
            <w:webHidden/>
          </w:rPr>
          <w:tab/>
        </w:r>
        <w:r w:rsidR="00B708B2">
          <w:rPr>
            <w:noProof/>
            <w:webHidden/>
          </w:rPr>
          <w:fldChar w:fldCharType="begin"/>
        </w:r>
        <w:r w:rsidR="00B708B2">
          <w:rPr>
            <w:noProof/>
            <w:webHidden/>
          </w:rPr>
          <w:instrText xml:space="preserve"> PAGEREF _Toc133957271 \h </w:instrText>
        </w:r>
        <w:r w:rsidR="00B708B2">
          <w:rPr>
            <w:noProof/>
            <w:webHidden/>
          </w:rPr>
        </w:r>
        <w:r w:rsidR="00B708B2">
          <w:rPr>
            <w:noProof/>
            <w:webHidden/>
          </w:rPr>
          <w:fldChar w:fldCharType="separate"/>
        </w:r>
        <w:r w:rsidR="001647B3">
          <w:rPr>
            <w:noProof/>
            <w:webHidden/>
          </w:rPr>
          <w:t>24</w:t>
        </w:r>
        <w:r w:rsidR="00B708B2">
          <w:rPr>
            <w:noProof/>
            <w:webHidden/>
          </w:rPr>
          <w:fldChar w:fldCharType="end"/>
        </w:r>
      </w:hyperlink>
    </w:p>
    <w:p w14:paraId="645A0B5F" w14:textId="1B00AFA6"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72" w:history="1">
        <w:r w:rsidR="00B708B2" w:rsidRPr="00005F06">
          <w:rPr>
            <w:rStyle w:val="Hyperlink"/>
            <w:noProof/>
          </w:rPr>
          <w:t>4.2.6</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Barrier 2: Discrimination</w:t>
        </w:r>
        <w:r w:rsidR="00B708B2">
          <w:rPr>
            <w:noProof/>
            <w:webHidden/>
          </w:rPr>
          <w:tab/>
        </w:r>
        <w:r w:rsidR="00B708B2">
          <w:rPr>
            <w:noProof/>
            <w:webHidden/>
          </w:rPr>
          <w:fldChar w:fldCharType="begin"/>
        </w:r>
        <w:r w:rsidR="00B708B2">
          <w:rPr>
            <w:noProof/>
            <w:webHidden/>
          </w:rPr>
          <w:instrText xml:space="preserve"> PAGEREF _Toc133957272 \h </w:instrText>
        </w:r>
        <w:r w:rsidR="00B708B2">
          <w:rPr>
            <w:noProof/>
            <w:webHidden/>
          </w:rPr>
        </w:r>
        <w:r w:rsidR="00B708B2">
          <w:rPr>
            <w:noProof/>
            <w:webHidden/>
          </w:rPr>
          <w:fldChar w:fldCharType="separate"/>
        </w:r>
        <w:r w:rsidR="001647B3">
          <w:rPr>
            <w:noProof/>
            <w:webHidden/>
          </w:rPr>
          <w:t>24</w:t>
        </w:r>
        <w:r w:rsidR="00B708B2">
          <w:rPr>
            <w:noProof/>
            <w:webHidden/>
          </w:rPr>
          <w:fldChar w:fldCharType="end"/>
        </w:r>
      </w:hyperlink>
    </w:p>
    <w:p w14:paraId="6D7333EB" w14:textId="6BA11293"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73" w:history="1">
        <w:r w:rsidR="00B708B2" w:rsidRPr="00005F06">
          <w:rPr>
            <w:rStyle w:val="Hyperlink"/>
            <w:noProof/>
          </w:rPr>
          <w:t>4.2.7</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Barrier 3: Siloed &amp; fragmented government</w:t>
        </w:r>
        <w:r w:rsidR="00B708B2">
          <w:rPr>
            <w:noProof/>
            <w:webHidden/>
          </w:rPr>
          <w:tab/>
        </w:r>
        <w:r w:rsidR="00B708B2">
          <w:rPr>
            <w:noProof/>
            <w:webHidden/>
          </w:rPr>
          <w:fldChar w:fldCharType="begin"/>
        </w:r>
        <w:r w:rsidR="00B708B2">
          <w:rPr>
            <w:noProof/>
            <w:webHidden/>
          </w:rPr>
          <w:instrText xml:space="preserve"> PAGEREF _Toc133957273 \h </w:instrText>
        </w:r>
        <w:r w:rsidR="00B708B2">
          <w:rPr>
            <w:noProof/>
            <w:webHidden/>
          </w:rPr>
        </w:r>
        <w:r w:rsidR="00B708B2">
          <w:rPr>
            <w:noProof/>
            <w:webHidden/>
          </w:rPr>
          <w:fldChar w:fldCharType="separate"/>
        </w:r>
        <w:r w:rsidR="001647B3">
          <w:rPr>
            <w:noProof/>
            <w:webHidden/>
          </w:rPr>
          <w:t>25</w:t>
        </w:r>
        <w:r w:rsidR="00B708B2">
          <w:rPr>
            <w:noProof/>
            <w:webHidden/>
          </w:rPr>
          <w:fldChar w:fldCharType="end"/>
        </w:r>
      </w:hyperlink>
    </w:p>
    <w:p w14:paraId="779BBA99" w14:textId="533DF70A"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74" w:history="1">
        <w:r w:rsidR="00B708B2" w:rsidRPr="00005F06">
          <w:rPr>
            <w:rStyle w:val="Hyperlink"/>
            <w:noProof/>
          </w:rPr>
          <w:t>4.2.8</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Barrier 4: Short-termism</w:t>
        </w:r>
        <w:r w:rsidR="00B708B2">
          <w:rPr>
            <w:noProof/>
            <w:webHidden/>
          </w:rPr>
          <w:tab/>
        </w:r>
        <w:r w:rsidR="00B708B2">
          <w:rPr>
            <w:noProof/>
            <w:webHidden/>
          </w:rPr>
          <w:fldChar w:fldCharType="begin"/>
        </w:r>
        <w:r w:rsidR="00B708B2">
          <w:rPr>
            <w:noProof/>
            <w:webHidden/>
          </w:rPr>
          <w:instrText xml:space="preserve"> PAGEREF _Toc133957274 \h </w:instrText>
        </w:r>
        <w:r w:rsidR="00B708B2">
          <w:rPr>
            <w:noProof/>
            <w:webHidden/>
          </w:rPr>
        </w:r>
        <w:r w:rsidR="00B708B2">
          <w:rPr>
            <w:noProof/>
            <w:webHidden/>
          </w:rPr>
          <w:fldChar w:fldCharType="separate"/>
        </w:r>
        <w:r w:rsidR="001647B3">
          <w:rPr>
            <w:noProof/>
            <w:webHidden/>
          </w:rPr>
          <w:t>26</w:t>
        </w:r>
        <w:r w:rsidR="00B708B2">
          <w:rPr>
            <w:noProof/>
            <w:webHidden/>
          </w:rPr>
          <w:fldChar w:fldCharType="end"/>
        </w:r>
      </w:hyperlink>
    </w:p>
    <w:p w14:paraId="2C528614" w14:textId="07F0F635"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75" w:history="1">
        <w:r w:rsidR="00B708B2" w:rsidRPr="00005F06">
          <w:rPr>
            <w:rStyle w:val="Hyperlink"/>
            <w:noProof/>
          </w:rPr>
          <w:t>4.2.9</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How needing to be seen to take action reinforces short-termism and fragmented government</w:t>
        </w:r>
        <w:r w:rsidR="00B708B2">
          <w:rPr>
            <w:noProof/>
            <w:webHidden/>
          </w:rPr>
          <w:tab/>
        </w:r>
        <w:r w:rsidR="00B708B2">
          <w:rPr>
            <w:noProof/>
            <w:webHidden/>
          </w:rPr>
          <w:fldChar w:fldCharType="begin"/>
        </w:r>
        <w:r w:rsidR="00B708B2">
          <w:rPr>
            <w:noProof/>
            <w:webHidden/>
          </w:rPr>
          <w:instrText xml:space="preserve"> PAGEREF _Toc133957275 \h </w:instrText>
        </w:r>
        <w:r w:rsidR="00B708B2">
          <w:rPr>
            <w:noProof/>
            <w:webHidden/>
          </w:rPr>
        </w:r>
        <w:r w:rsidR="00B708B2">
          <w:rPr>
            <w:noProof/>
            <w:webHidden/>
          </w:rPr>
          <w:fldChar w:fldCharType="separate"/>
        </w:r>
        <w:r w:rsidR="001647B3">
          <w:rPr>
            <w:noProof/>
            <w:webHidden/>
          </w:rPr>
          <w:t>27</w:t>
        </w:r>
        <w:r w:rsidR="00B708B2">
          <w:rPr>
            <w:noProof/>
            <w:webHidden/>
          </w:rPr>
          <w:fldChar w:fldCharType="end"/>
        </w:r>
      </w:hyperlink>
    </w:p>
    <w:p w14:paraId="74EE88E6" w14:textId="3CE79116" w:rsidR="00B708B2" w:rsidRDefault="00000000">
      <w:pPr>
        <w:pStyle w:val="TOC3"/>
        <w:tabs>
          <w:tab w:val="left" w:pos="144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76" w:history="1">
        <w:r w:rsidR="00B708B2" w:rsidRPr="00005F06">
          <w:rPr>
            <w:rStyle w:val="Hyperlink"/>
            <w:noProof/>
          </w:rPr>
          <w:t>4.2.10</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The complete detailed causal diagram 1B</w:t>
        </w:r>
        <w:r w:rsidR="00B708B2">
          <w:rPr>
            <w:noProof/>
            <w:webHidden/>
          </w:rPr>
          <w:tab/>
        </w:r>
        <w:r w:rsidR="00B708B2">
          <w:rPr>
            <w:noProof/>
            <w:webHidden/>
          </w:rPr>
          <w:fldChar w:fldCharType="begin"/>
        </w:r>
        <w:r w:rsidR="00B708B2">
          <w:rPr>
            <w:noProof/>
            <w:webHidden/>
          </w:rPr>
          <w:instrText xml:space="preserve"> PAGEREF _Toc133957276 \h </w:instrText>
        </w:r>
        <w:r w:rsidR="00B708B2">
          <w:rPr>
            <w:noProof/>
            <w:webHidden/>
          </w:rPr>
        </w:r>
        <w:r w:rsidR="00B708B2">
          <w:rPr>
            <w:noProof/>
            <w:webHidden/>
          </w:rPr>
          <w:fldChar w:fldCharType="separate"/>
        </w:r>
        <w:r w:rsidR="001647B3">
          <w:rPr>
            <w:noProof/>
            <w:webHidden/>
          </w:rPr>
          <w:t>27</w:t>
        </w:r>
        <w:r w:rsidR="00B708B2">
          <w:rPr>
            <w:noProof/>
            <w:webHidden/>
          </w:rPr>
          <w:fldChar w:fldCharType="end"/>
        </w:r>
      </w:hyperlink>
    </w:p>
    <w:p w14:paraId="7E06E560" w14:textId="1EAF28AD" w:rsidR="00B708B2" w:rsidRDefault="00000000">
      <w:pPr>
        <w:pStyle w:val="TOC1"/>
        <w:rPr>
          <w:rFonts w:asciiTheme="minorHAnsi" w:eastAsiaTheme="minorEastAsia" w:hAnsiTheme="minorHAnsi" w:cstheme="minorBidi"/>
          <w:noProof/>
          <w:kern w:val="2"/>
          <w:sz w:val="24"/>
          <w:lang w:val="en-NZ" w:eastAsia="en-GB"/>
          <w14:ligatures w14:val="standardContextual"/>
        </w:rPr>
      </w:pPr>
      <w:hyperlink w:anchor="_Toc133957277" w:history="1">
        <w:r w:rsidR="00B708B2" w:rsidRPr="00005F06">
          <w:rPr>
            <w:rStyle w:val="Hyperlink"/>
            <w:noProof/>
          </w:rPr>
          <w:t>5</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Causal diagram 2: Trust, accountability and Government’s willingness to change</w:t>
        </w:r>
        <w:r w:rsidR="00B708B2">
          <w:rPr>
            <w:noProof/>
            <w:webHidden/>
          </w:rPr>
          <w:tab/>
        </w:r>
        <w:r w:rsidR="00B708B2">
          <w:rPr>
            <w:noProof/>
            <w:webHidden/>
          </w:rPr>
          <w:fldChar w:fldCharType="begin"/>
        </w:r>
        <w:r w:rsidR="00B708B2">
          <w:rPr>
            <w:noProof/>
            <w:webHidden/>
          </w:rPr>
          <w:instrText xml:space="preserve"> PAGEREF _Toc133957277 \h </w:instrText>
        </w:r>
        <w:r w:rsidR="00B708B2">
          <w:rPr>
            <w:noProof/>
            <w:webHidden/>
          </w:rPr>
        </w:r>
        <w:r w:rsidR="00B708B2">
          <w:rPr>
            <w:noProof/>
            <w:webHidden/>
          </w:rPr>
          <w:fldChar w:fldCharType="separate"/>
        </w:r>
        <w:r w:rsidR="001647B3">
          <w:rPr>
            <w:noProof/>
            <w:webHidden/>
          </w:rPr>
          <w:t>29</w:t>
        </w:r>
        <w:r w:rsidR="00B708B2">
          <w:rPr>
            <w:noProof/>
            <w:webHidden/>
          </w:rPr>
          <w:fldChar w:fldCharType="end"/>
        </w:r>
      </w:hyperlink>
    </w:p>
    <w:p w14:paraId="699A7D99" w14:textId="50558857" w:rsidR="00B708B2" w:rsidRDefault="00000000">
      <w:pPr>
        <w:pStyle w:val="TOC2"/>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78" w:history="1">
        <w:r w:rsidR="00B708B2" w:rsidRPr="00005F06">
          <w:rPr>
            <w:rStyle w:val="Hyperlink"/>
            <w:noProof/>
          </w:rPr>
          <w:t>5.1</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Causal diagram 2A: A broad perspective on trust, accountability, and Government’s willingness to change</w:t>
        </w:r>
        <w:r w:rsidR="00B708B2">
          <w:rPr>
            <w:noProof/>
            <w:webHidden/>
          </w:rPr>
          <w:tab/>
        </w:r>
        <w:r w:rsidR="00A22905">
          <w:rPr>
            <w:noProof/>
            <w:webHidden/>
          </w:rPr>
          <w:tab/>
        </w:r>
        <w:r w:rsidR="00B708B2">
          <w:rPr>
            <w:noProof/>
            <w:webHidden/>
          </w:rPr>
          <w:fldChar w:fldCharType="begin"/>
        </w:r>
        <w:r w:rsidR="00B708B2">
          <w:rPr>
            <w:noProof/>
            <w:webHidden/>
          </w:rPr>
          <w:instrText xml:space="preserve"> PAGEREF _Toc133957278 \h </w:instrText>
        </w:r>
        <w:r w:rsidR="00B708B2">
          <w:rPr>
            <w:noProof/>
            <w:webHidden/>
          </w:rPr>
        </w:r>
        <w:r w:rsidR="00B708B2">
          <w:rPr>
            <w:noProof/>
            <w:webHidden/>
          </w:rPr>
          <w:fldChar w:fldCharType="separate"/>
        </w:r>
        <w:r w:rsidR="001647B3">
          <w:rPr>
            <w:noProof/>
            <w:webHidden/>
          </w:rPr>
          <w:t>29</w:t>
        </w:r>
        <w:r w:rsidR="00B708B2">
          <w:rPr>
            <w:noProof/>
            <w:webHidden/>
          </w:rPr>
          <w:fldChar w:fldCharType="end"/>
        </w:r>
      </w:hyperlink>
    </w:p>
    <w:p w14:paraId="66D13BCF" w14:textId="7E667EAB"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79" w:history="1">
        <w:r w:rsidR="00B708B2" w:rsidRPr="00005F06">
          <w:rPr>
            <w:rStyle w:val="Hyperlink"/>
            <w:noProof/>
          </w:rPr>
          <w:t>5.1.1</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Trust is reciprocal</w:t>
        </w:r>
        <w:r w:rsidR="00B708B2">
          <w:rPr>
            <w:noProof/>
            <w:webHidden/>
          </w:rPr>
          <w:tab/>
        </w:r>
        <w:r w:rsidR="00B708B2">
          <w:rPr>
            <w:noProof/>
            <w:webHidden/>
          </w:rPr>
          <w:fldChar w:fldCharType="begin"/>
        </w:r>
        <w:r w:rsidR="00B708B2">
          <w:rPr>
            <w:noProof/>
            <w:webHidden/>
          </w:rPr>
          <w:instrText xml:space="preserve"> PAGEREF _Toc133957279 \h </w:instrText>
        </w:r>
        <w:r w:rsidR="00B708B2">
          <w:rPr>
            <w:noProof/>
            <w:webHidden/>
          </w:rPr>
        </w:r>
        <w:r w:rsidR="00B708B2">
          <w:rPr>
            <w:noProof/>
            <w:webHidden/>
          </w:rPr>
          <w:fldChar w:fldCharType="separate"/>
        </w:r>
        <w:r w:rsidR="001647B3">
          <w:rPr>
            <w:noProof/>
            <w:webHidden/>
          </w:rPr>
          <w:t>29</w:t>
        </w:r>
        <w:r w:rsidR="00B708B2">
          <w:rPr>
            <w:noProof/>
            <w:webHidden/>
          </w:rPr>
          <w:fldChar w:fldCharType="end"/>
        </w:r>
      </w:hyperlink>
    </w:p>
    <w:p w14:paraId="03F05D41" w14:textId="5D25056A"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80" w:history="1">
        <w:r w:rsidR="00B708B2" w:rsidRPr="00005F06">
          <w:rPr>
            <w:rStyle w:val="Hyperlink"/>
            <w:noProof/>
          </w:rPr>
          <w:t>5.1.2</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Trust is relational</w:t>
        </w:r>
        <w:r w:rsidR="00B708B2">
          <w:rPr>
            <w:noProof/>
            <w:webHidden/>
          </w:rPr>
          <w:tab/>
        </w:r>
        <w:r w:rsidR="00B708B2">
          <w:rPr>
            <w:noProof/>
            <w:webHidden/>
          </w:rPr>
          <w:fldChar w:fldCharType="begin"/>
        </w:r>
        <w:r w:rsidR="00B708B2">
          <w:rPr>
            <w:noProof/>
            <w:webHidden/>
          </w:rPr>
          <w:instrText xml:space="preserve"> PAGEREF _Toc133957280 \h </w:instrText>
        </w:r>
        <w:r w:rsidR="00B708B2">
          <w:rPr>
            <w:noProof/>
            <w:webHidden/>
          </w:rPr>
        </w:r>
        <w:r w:rsidR="00B708B2">
          <w:rPr>
            <w:noProof/>
            <w:webHidden/>
          </w:rPr>
          <w:fldChar w:fldCharType="separate"/>
        </w:r>
        <w:r w:rsidR="001647B3">
          <w:rPr>
            <w:noProof/>
            <w:webHidden/>
          </w:rPr>
          <w:t>30</w:t>
        </w:r>
        <w:r w:rsidR="00B708B2">
          <w:rPr>
            <w:noProof/>
            <w:webHidden/>
          </w:rPr>
          <w:fldChar w:fldCharType="end"/>
        </w:r>
      </w:hyperlink>
    </w:p>
    <w:p w14:paraId="37362D0D" w14:textId="242633CC"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81" w:history="1">
        <w:r w:rsidR="00B708B2" w:rsidRPr="00005F06">
          <w:rPr>
            <w:rStyle w:val="Hyperlink"/>
            <w:noProof/>
          </w:rPr>
          <w:t>5.1.3</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How trust influences political risk</w:t>
        </w:r>
        <w:r w:rsidR="00B708B2">
          <w:rPr>
            <w:noProof/>
            <w:webHidden/>
          </w:rPr>
          <w:tab/>
        </w:r>
        <w:r w:rsidR="00B708B2">
          <w:rPr>
            <w:noProof/>
            <w:webHidden/>
          </w:rPr>
          <w:fldChar w:fldCharType="begin"/>
        </w:r>
        <w:r w:rsidR="00B708B2">
          <w:rPr>
            <w:noProof/>
            <w:webHidden/>
          </w:rPr>
          <w:instrText xml:space="preserve"> PAGEREF _Toc133957281 \h </w:instrText>
        </w:r>
        <w:r w:rsidR="00B708B2">
          <w:rPr>
            <w:noProof/>
            <w:webHidden/>
          </w:rPr>
        </w:r>
        <w:r w:rsidR="00B708B2">
          <w:rPr>
            <w:noProof/>
            <w:webHidden/>
          </w:rPr>
          <w:fldChar w:fldCharType="separate"/>
        </w:r>
        <w:r w:rsidR="001647B3">
          <w:rPr>
            <w:noProof/>
            <w:webHidden/>
          </w:rPr>
          <w:t>31</w:t>
        </w:r>
        <w:r w:rsidR="00B708B2">
          <w:rPr>
            <w:noProof/>
            <w:webHidden/>
          </w:rPr>
          <w:fldChar w:fldCharType="end"/>
        </w:r>
      </w:hyperlink>
    </w:p>
    <w:p w14:paraId="346B2C88" w14:textId="4D16A900"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82" w:history="1">
        <w:r w:rsidR="00B708B2" w:rsidRPr="00005F06">
          <w:rPr>
            <w:rStyle w:val="Hyperlink"/>
            <w:noProof/>
          </w:rPr>
          <w:t>5.1.4</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Accountability to each other</w:t>
        </w:r>
        <w:r w:rsidR="00B708B2">
          <w:rPr>
            <w:noProof/>
            <w:webHidden/>
          </w:rPr>
          <w:tab/>
        </w:r>
        <w:r w:rsidR="00B708B2">
          <w:rPr>
            <w:noProof/>
            <w:webHidden/>
          </w:rPr>
          <w:fldChar w:fldCharType="begin"/>
        </w:r>
        <w:r w:rsidR="00B708B2">
          <w:rPr>
            <w:noProof/>
            <w:webHidden/>
          </w:rPr>
          <w:instrText xml:space="preserve"> PAGEREF _Toc133957282 \h </w:instrText>
        </w:r>
        <w:r w:rsidR="00B708B2">
          <w:rPr>
            <w:noProof/>
            <w:webHidden/>
          </w:rPr>
        </w:r>
        <w:r w:rsidR="00B708B2">
          <w:rPr>
            <w:noProof/>
            <w:webHidden/>
          </w:rPr>
          <w:fldChar w:fldCharType="separate"/>
        </w:r>
        <w:r w:rsidR="001647B3">
          <w:rPr>
            <w:noProof/>
            <w:webHidden/>
          </w:rPr>
          <w:t>32</w:t>
        </w:r>
        <w:r w:rsidR="00B708B2">
          <w:rPr>
            <w:noProof/>
            <w:webHidden/>
          </w:rPr>
          <w:fldChar w:fldCharType="end"/>
        </w:r>
      </w:hyperlink>
    </w:p>
    <w:p w14:paraId="0E982AF6" w14:textId="6AB988D2"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83" w:history="1">
        <w:r w:rsidR="00B708B2" w:rsidRPr="00005F06">
          <w:rPr>
            <w:rStyle w:val="Hyperlink"/>
            <w:noProof/>
          </w:rPr>
          <w:t>5.1.5</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Willingness to change leads to active learning and devolved decision-making</w:t>
        </w:r>
        <w:r w:rsidR="00B708B2">
          <w:rPr>
            <w:noProof/>
            <w:webHidden/>
          </w:rPr>
          <w:tab/>
        </w:r>
        <w:r w:rsidR="00B708B2">
          <w:rPr>
            <w:noProof/>
            <w:webHidden/>
          </w:rPr>
          <w:fldChar w:fldCharType="begin"/>
        </w:r>
        <w:r w:rsidR="00B708B2">
          <w:rPr>
            <w:noProof/>
            <w:webHidden/>
          </w:rPr>
          <w:instrText xml:space="preserve"> PAGEREF _Toc133957283 \h </w:instrText>
        </w:r>
        <w:r w:rsidR="00B708B2">
          <w:rPr>
            <w:noProof/>
            <w:webHidden/>
          </w:rPr>
        </w:r>
        <w:r w:rsidR="00B708B2">
          <w:rPr>
            <w:noProof/>
            <w:webHidden/>
          </w:rPr>
          <w:fldChar w:fldCharType="separate"/>
        </w:r>
        <w:r w:rsidR="001647B3">
          <w:rPr>
            <w:noProof/>
            <w:webHidden/>
          </w:rPr>
          <w:t>33</w:t>
        </w:r>
        <w:r w:rsidR="00B708B2">
          <w:rPr>
            <w:noProof/>
            <w:webHidden/>
          </w:rPr>
          <w:fldChar w:fldCharType="end"/>
        </w:r>
      </w:hyperlink>
    </w:p>
    <w:p w14:paraId="7EB4D2C4" w14:textId="275417B9"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84" w:history="1">
        <w:r w:rsidR="00B708B2" w:rsidRPr="00005F06">
          <w:rPr>
            <w:rStyle w:val="Hyperlink"/>
            <w:noProof/>
          </w:rPr>
          <w:t>5.1.6</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Complete diagram 2A – a general perspective on trust</w:t>
        </w:r>
        <w:r w:rsidR="00B708B2">
          <w:rPr>
            <w:noProof/>
            <w:webHidden/>
          </w:rPr>
          <w:tab/>
        </w:r>
        <w:r w:rsidR="00B708B2">
          <w:rPr>
            <w:noProof/>
            <w:webHidden/>
          </w:rPr>
          <w:fldChar w:fldCharType="begin"/>
        </w:r>
        <w:r w:rsidR="00B708B2">
          <w:rPr>
            <w:noProof/>
            <w:webHidden/>
          </w:rPr>
          <w:instrText xml:space="preserve"> PAGEREF _Toc133957284 \h </w:instrText>
        </w:r>
        <w:r w:rsidR="00B708B2">
          <w:rPr>
            <w:noProof/>
            <w:webHidden/>
          </w:rPr>
        </w:r>
        <w:r w:rsidR="00B708B2">
          <w:rPr>
            <w:noProof/>
            <w:webHidden/>
          </w:rPr>
          <w:fldChar w:fldCharType="separate"/>
        </w:r>
        <w:r w:rsidR="001647B3">
          <w:rPr>
            <w:noProof/>
            <w:webHidden/>
          </w:rPr>
          <w:t>33</w:t>
        </w:r>
        <w:r w:rsidR="00B708B2">
          <w:rPr>
            <w:noProof/>
            <w:webHidden/>
          </w:rPr>
          <w:fldChar w:fldCharType="end"/>
        </w:r>
      </w:hyperlink>
    </w:p>
    <w:p w14:paraId="7A069A44" w14:textId="17CA725A" w:rsidR="00B708B2" w:rsidRDefault="00000000">
      <w:pPr>
        <w:pStyle w:val="TOC2"/>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85" w:history="1">
        <w:r w:rsidR="00B708B2" w:rsidRPr="00005F06">
          <w:rPr>
            <w:rStyle w:val="Hyperlink"/>
            <w:noProof/>
          </w:rPr>
          <w:t>5.2</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Causal diagram 2B: A Māori perspective on trust, accountability, the Government’s willingness to change, and Māori-Crown relationships in relation to persistent disadvantage</w:t>
        </w:r>
        <w:r w:rsidR="00B708B2">
          <w:rPr>
            <w:noProof/>
            <w:webHidden/>
          </w:rPr>
          <w:tab/>
        </w:r>
        <w:r w:rsidR="00B708B2">
          <w:rPr>
            <w:noProof/>
            <w:webHidden/>
          </w:rPr>
          <w:fldChar w:fldCharType="begin"/>
        </w:r>
        <w:r w:rsidR="00B708B2">
          <w:rPr>
            <w:noProof/>
            <w:webHidden/>
          </w:rPr>
          <w:instrText xml:space="preserve"> PAGEREF _Toc133957285 \h </w:instrText>
        </w:r>
        <w:r w:rsidR="00B708B2">
          <w:rPr>
            <w:noProof/>
            <w:webHidden/>
          </w:rPr>
        </w:r>
        <w:r w:rsidR="00B708B2">
          <w:rPr>
            <w:noProof/>
            <w:webHidden/>
          </w:rPr>
          <w:fldChar w:fldCharType="separate"/>
        </w:r>
        <w:r w:rsidR="001647B3">
          <w:rPr>
            <w:noProof/>
            <w:webHidden/>
          </w:rPr>
          <w:t>35</w:t>
        </w:r>
        <w:r w:rsidR="00B708B2">
          <w:rPr>
            <w:noProof/>
            <w:webHidden/>
          </w:rPr>
          <w:fldChar w:fldCharType="end"/>
        </w:r>
      </w:hyperlink>
    </w:p>
    <w:p w14:paraId="6A5926A6" w14:textId="49EE9E89"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86" w:history="1">
        <w:r w:rsidR="00B708B2" w:rsidRPr="00005F06">
          <w:rPr>
            <w:rStyle w:val="Hyperlink"/>
            <w:noProof/>
          </w:rPr>
          <w:t>5.2.1</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Trust is reciprocal, relational, and linked to political risk</w:t>
        </w:r>
        <w:r w:rsidR="00B708B2">
          <w:rPr>
            <w:noProof/>
            <w:webHidden/>
          </w:rPr>
          <w:tab/>
        </w:r>
        <w:r w:rsidR="00B708B2">
          <w:rPr>
            <w:noProof/>
            <w:webHidden/>
          </w:rPr>
          <w:fldChar w:fldCharType="begin"/>
        </w:r>
        <w:r w:rsidR="00B708B2">
          <w:rPr>
            <w:noProof/>
            <w:webHidden/>
          </w:rPr>
          <w:instrText xml:space="preserve"> PAGEREF _Toc133957286 \h </w:instrText>
        </w:r>
        <w:r w:rsidR="00B708B2">
          <w:rPr>
            <w:noProof/>
            <w:webHidden/>
          </w:rPr>
        </w:r>
        <w:r w:rsidR="00B708B2">
          <w:rPr>
            <w:noProof/>
            <w:webHidden/>
          </w:rPr>
          <w:fldChar w:fldCharType="separate"/>
        </w:r>
        <w:r w:rsidR="001647B3">
          <w:rPr>
            <w:noProof/>
            <w:webHidden/>
          </w:rPr>
          <w:t>35</w:t>
        </w:r>
        <w:r w:rsidR="00B708B2">
          <w:rPr>
            <w:noProof/>
            <w:webHidden/>
          </w:rPr>
          <w:fldChar w:fldCharType="end"/>
        </w:r>
      </w:hyperlink>
    </w:p>
    <w:p w14:paraId="792CA98F" w14:textId="59CEDAB7"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87" w:history="1">
        <w:r w:rsidR="00B708B2" w:rsidRPr="00005F06">
          <w:rPr>
            <w:rStyle w:val="Hyperlink"/>
            <w:noProof/>
          </w:rPr>
          <w:t>5.2.2</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Accountability to each other in te ao Māori</w:t>
        </w:r>
        <w:r w:rsidR="00B708B2">
          <w:rPr>
            <w:noProof/>
            <w:webHidden/>
          </w:rPr>
          <w:tab/>
        </w:r>
        <w:r w:rsidR="00B708B2">
          <w:rPr>
            <w:noProof/>
            <w:webHidden/>
          </w:rPr>
          <w:fldChar w:fldCharType="begin"/>
        </w:r>
        <w:r w:rsidR="00B708B2">
          <w:rPr>
            <w:noProof/>
            <w:webHidden/>
          </w:rPr>
          <w:instrText xml:space="preserve"> PAGEREF _Toc133957287 \h </w:instrText>
        </w:r>
        <w:r w:rsidR="00B708B2">
          <w:rPr>
            <w:noProof/>
            <w:webHidden/>
          </w:rPr>
        </w:r>
        <w:r w:rsidR="00B708B2">
          <w:rPr>
            <w:noProof/>
            <w:webHidden/>
          </w:rPr>
          <w:fldChar w:fldCharType="separate"/>
        </w:r>
        <w:r w:rsidR="001647B3">
          <w:rPr>
            <w:noProof/>
            <w:webHidden/>
          </w:rPr>
          <w:t>36</w:t>
        </w:r>
        <w:r w:rsidR="00B708B2">
          <w:rPr>
            <w:noProof/>
            <w:webHidden/>
          </w:rPr>
          <w:fldChar w:fldCharType="end"/>
        </w:r>
      </w:hyperlink>
    </w:p>
    <w:p w14:paraId="4171CB6F" w14:textId="12D70BC8"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88" w:history="1">
        <w:r w:rsidR="00B708B2" w:rsidRPr="00005F06">
          <w:rPr>
            <w:rStyle w:val="Hyperlink"/>
            <w:noProof/>
          </w:rPr>
          <w:t>5.2.3</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Willingness to change leads to active learning and devolved decision-making</w:t>
        </w:r>
        <w:r w:rsidR="00B708B2">
          <w:rPr>
            <w:noProof/>
            <w:webHidden/>
          </w:rPr>
          <w:tab/>
        </w:r>
        <w:r w:rsidR="00B708B2">
          <w:rPr>
            <w:noProof/>
            <w:webHidden/>
          </w:rPr>
          <w:fldChar w:fldCharType="begin"/>
        </w:r>
        <w:r w:rsidR="00B708B2">
          <w:rPr>
            <w:noProof/>
            <w:webHidden/>
          </w:rPr>
          <w:instrText xml:space="preserve"> PAGEREF _Toc133957288 \h </w:instrText>
        </w:r>
        <w:r w:rsidR="00B708B2">
          <w:rPr>
            <w:noProof/>
            <w:webHidden/>
          </w:rPr>
        </w:r>
        <w:r w:rsidR="00B708B2">
          <w:rPr>
            <w:noProof/>
            <w:webHidden/>
          </w:rPr>
          <w:fldChar w:fldCharType="separate"/>
        </w:r>
        <w:r w:rsidR="001647B3">
          <w:rPr>
            <w:noProof/>
            <w:webHidden/>
          </w:rPr>
          <w:t>36</w:t>
        </w:r>
        <w:r w:rsidR="00B708B2">
          <w:rPr>
            <w:noProof/>
            <w:webHidden/>
          </w:rPr>
          <w:fldChar w:fldCharType="end"/>
        </w:r>
      </w:hyperlink>
    </w:p>
    <w:p w14:paraId="45963E29" w14:textId="64E339F9"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89" w:history="1">
        <w:r w:rsidR="00B708B2" w:rsidRPr="00005F06">
          <w:rPr>
            <w:rStyle w:val="Hyperlink"/>
            <w:noProof/>
          </w:rPr>
          <w:t>5.2.4</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The power imbalance in Māori-Crown relationships thwart trust</w:t>
        </w:r>
        <w:r w:rsidR="00B708B2">
          <w:rPr>
            <w:noProof/>
            <w:webHidden/>
          </w:rPr>
          <w:tab/>
        </w:r>
        <w:r w:rsidR="00B708B2">
          <w:rPr>
            <w:noProof/>
            <w:webHidden/>
          </w:rPr>
          <w:fldChar w:fldCharType="begin"/>
        </w:r>
        <w:r w:rsidR="00B708B2">
          <w:rPr>
            <w:noProof/>
            <w:webHidden/>
          </w:rPr>
          <w:instrText xml:space="preserve"> PAGEREF _Toc133957289 \h </w:instrText>
        </w:r>
        <w:r w:rsidR="00B708B2">
          <w:rPr>
            <w:noProof/>
            <w:webHidden/>
          </w:rPr>
        </w:r>
        <w:r w:rsidR="00B708B2">
          <w:rPr>
            <w:noProof/>
            <w:webHidden/>
          </w:rPr>
          <w:fldChar w:fldCharType="separate"/>
        </w:r>
        <w:r w:rsidR="001647B3">
          <w:rPr>
            <w:noProof/>
            <w:webHidden/>
          </w:rPr>
          <w:t>37</w:t>
        </w:r>
        <w:r w:rsidR="00B708B2">
          <w:rPr>
            <w:noProof/>
            <w:webHidden/>
          </w:rPr>
          <w:fldChar w:fldCharType="end"/>
        </w:r>
      </w:hyperlink>
    </w:p>
    <w:p w14:paraId="2FDB86C2" w14:textId="36F61C66"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90" w:history="1">
        <w:r w:rsidR="00B708B2" w:rsidRPr="00005F06">
          <w:rPr>
            <w:rStyle w:val="Hyperlink"/>
            <w:noProof/>
          </w:rPr>
          <w:t>5.2.5</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Māori and Government loops relating to perceptions of Tiriti partnerships</w:t>
        </w:r>
        <w:r w:rsidR="00B708B2">
          <w:rPr>
            <w:noProof/>
            <w:webHidden/>
          </w:rPr>
          <w:tab/>
        </w:r>
        <w:r w:rsidR="00B708B2">
          <w:rPr>
            <w:noProof/>
            <w:webHidden/>
          </w:rPr>
          <w:fldChar w:fldCharType="begin"/>
        </w:r>
        <w:r w:rsidR="00B708B2">
          <w:rPr>
            <w:noProof/>
            <w:webHidden/>
          </w:rPr>
          <w:instrText xml:space="preserve"> PAGEREF _Toc133957290 \h </w:instrText>
        </w:r>
        <w:r w:rsidR="00B708B2">
          <w:rPr>
            <w:noProof/>
            <w:webHidden/>
          </w:rPr>
        </w:r>
        <w:r w:rsidR="00B708B2">
          <w:rPr>
            <w:noProof/>
            <w:webHidden/>
          </w:rPr>
          <w:fldChar w:fldCharType="separate"/>
        </w:r>
        <w:r w:rsidR="001647B3">
          <w:rPr>
            <w:noProof/>
            <w:webHidden/>
          </w:rPr>
          <w:t>38</w:t>
        </w:r>
        <w:r w:rsidR="00B708B2">
          <w:rPr>
            <w:noProof/>
            <w:webHidden/>
          </w:rPr>
          <w:fldChar w:fldCharType="end"/>
        </w:r>
      </w:hyperlink>
    </w:p>
    <w:p w14:paraId="13CD8E7B" w14:textId="3C8CE5FB"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91" w:history="1">
        <w:r w:rsidR="00B708B2" w:rsidRPr="00005F06">
          <w:rPr>
            <w:rStyle w:val="Hyperlink"/>
            <w:noProof/>
          </w:rPr>
          <w:t>5.2.6</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Government willingness to work with Māori to correct and redress historic actions</w:t>
        </w:r>
        <w:r w:rsidR="00B708B2">
          <w:rPr>
            <w:noProof/>
            <w:webHidden/>
          </w:rPr>
          <w:tab/>
        </w:r>
        <w:r w:rsidR="00B708B2">
          <w:rPr>
            <w:noProof/>
            <w:webHidden/>
          </w:rPr>
          <w:fldChar w:fldCharType="begin"/>
        </w:r>
        <w:r w:rsidR="00B708B2">
          <w:rPr>
            <w:noProof/>
            <w:webHidden/>
          </w:rPr>
          <w:instrText xml:space="preserve"> PAGEREF _Toc133957291 \h </w:instrText>
        </w:r>
        <w:r w:rsidR="00B708B2">
          <w:rPr>
            <w:noProof/>
            <w:webHidden/>
          </w:rPr>
        </w:r>
        <w:r w:rsidR="00B708B2">
          <w:rPr>
            <w:noProof/>
            <w:webHidden/>
          </w:rPr>
          <w:fldChar w:fldCharType="separate"/>
        </w:r>
        <w:r w:rsidR="001647B3">
          <w:rPr>
            <w:noProof/>
            <w:webHidden/>
          </w:rPr>
          <w:t>39</w:t>
        </w:r>
        <w:r w:rsidR="00B708B2">
          <w:rPr>
            <w:noProof/>
            <w:webHidden/>
          </w:rPr>
          <w:fldChar w:fldCharType="end"/>
        </w:r>
      </w:hyperlink>
    </w:p>
    <w:p w14:paraId="4FDFBB88" w14:textId="454EA931"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92" w:history="1">
        <w:r w:rsidR="00B708B2" w:rsidRPr="00005F06">
          <w:rPr>
            <w:rStyle w:val="Hyperlink"/>
            <w:noProof/>
          </w:rPr>
          <w:t>5.2.7</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Māori advocacy influences Government’s Tiriti relationships aspirations</w:t>
        </w:r>
        <w:r w:rsidR="00B708B2">
          <w:rPr>
            <w:noProof/>
            <w:webHidden/>
          </w:rPr>
          <w:tab/>
        </w:r>
        <w:r w:rsidR="00B708B2">
          <w:rPr>
            <w:noProof/>
            <w:webHidden/>
          </w:rPr>
          <w:fldChar w:fldCharType="begin"/>
        </w:r>
        <w:r w:rsidR="00B708B2">
          <w:rPr>
            <w:noProof/>
            <w:webHidden/>
          </w:rPr>
          <w:instrText xml:space="preserve"> PAGEREF _Toc133957292 \h </w:instrText>
        </w:r>
        <w:r w:rsidR="00B708B2">
          <w:rPr>
            <w:noProof/>
            <w:webHidden/>
          </w:rPr>
        </w:r>
        <w:r w:rsidR="00B708B2">
          <w:rPr>
            <w:noProof/>
            <w:webHidden/>
          </w:rPr>
          <w:fldChar w:fldCharType="separate"/>
        </w:r>
        <w:r w:rsidR="001647B3">
          <w:rPr>
            <w:noProof/>
            <w:webHidden/>
          </w:rPr>
          <w:t>39</w:t>
        </w:r>
        <w:r w:rsidR="00B708B2">
          <w:rPr>
            <w:noProof/>
            <w:webHidden/>
          </w:rPr>
          <w:fldChar w:fldCharType="end"/>
        </w:r>
      </w:hyperlink>
    </w:p>
    <w:p w14:paraId="552A28BF" w14:textId="219C1CC5"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93" w:history="1">
        <w:r w:rsidR="00B708B2" w:rsidRPr="00005F06">
          <w:rPr>
            <w:rStyle w:val="Hyperlink"/>
            <w:noProof/>
          </w:rPr>
          <w:t>5.2.8</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Public pressure relating to te Tiriti and political risk</w:t>
        </w:r>
        <w:r w:rsidR="00B708B2">
          <w:rPr>
            <w:noProof/>
            <w:webHidden/>
          </w:rPr>
          <w:tab/>
        </w:r>
        <w:r w:rsidR="00B708B2">
          <w:rPr>
            <w:noProof/>
            <w:webHidden/>
          </w:rPr>
          <w:fldChar w:fldCharType="begin"/>
        </w:r>
        <w:r w:rsidR="00B708B2">
          <w:rPr>
            <w:noProof/>
            <w:webHidden/>
          </w:rPr>
          <w:instrText xml:space="preserve"> PAGEREF _Toc133957293 \h </w:instrText>
        </w:r>
        <w:r w:rsidR="00B708B2">
          <w:rPr>
            <w:noProof/>
            <w:webHidden/>
          </w:rPr>
        </w:r>
        <w:r w:rsidR="00B708B2">
          <w:rPr>
            <w:noProof/>
            <w:webHidden/>
          </w:rPr>
          <w:fldChar w:fldCharType="separate"/>
        </w:r>
        <w:r w:rsidR="001647B3">
          <w:rPr>
            <w:noProof/>
            <w:webHidden/>
          </w:rPr>
          <w:t>40</w:t>
        </w:r>
        <w:r w:rsidR="00B708B2">
          <w:rPr>
            <w:noProof/>
            <w:webHidden/>
          </w:rPr>
          <w:fldChar w:fldCharType="end"/>
        </w:r>
      </w:hyperlink>
    </w:p>
    <w:p w14:paraId="4D6A0725" w14:textId="1FACB486" w:rsidR="00B708B2" w:rsidRDefault="00000000">
      <w:pPr>
        <w:pStyle w:val="TOC3"/>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94" w:history="1">
        <w:r w:rsidR="00B708B2" w:rsidRPr="00005F06">
          <w:rPr>
            <w:rStyle w:val="Hyperlink"/>
            <w:noProof/>
          </w:rPr>
          <w:t>5.2.9</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Complete diagram 2B – a Māori perspective on trust, accountability and Māori-Crown relationships in relation to persistent disadvantage</w:t>
        </w:r>
        <w:r w:rsidR="00B708B2">
          <w:rPr>
            <w:noProof/>
            <w:webHidden/>
          </w:rPr>
          <w:tab/>
        </w:r>
        <w:r w:rsidR="00B708B2">
          <w:rPr>
            <w:noProof/>
            <w:webHidden/>
          </w:rPr>
          <w:fldChar w:fldCharType="begin"/>
        </w:r>
        <w:r w:rsidR="00B708B2">
          <w:rPr>
            <w:noProof/>
            <w:webHidden/>
          </w:rPr>
          <w:instrText xml:space="preserve"> PAGEREF _Toc133957294 \h </w:instrText>
        </w:r>
        <w:r w:rsidR="00B708B2">
          <w:rPr>
            <w:noProof/>
            <w:webHidden/>
          </w:rPr>
        </w:r>
        <w:r w:rsidR="00B708B2">
          <w:rPr>
            <w:noProof/>
            <w:webHidden/>
          </w:rPr>
          <w:fldChar w:fldCharType="separate"/>
        </w:r>
        <w:r w:rsidR="001647B3">
          <w:rPr>
            <w:noProof/>
            <w:webHidden/>
          </w:rPr>
          <w:t>41</w:t>
        </w:r>
        <w:r w:rsidR="00B708B2">
          <w:rPr>
            <w:noProof/>
            <w:webHidden/>
          </w:rPr>
          <w:fldChar w:fldCharType="end"/>
        </w:r>
      </w:hyperlink>
    </w:p>
    <w:p w14:paraId="77A0F586" w14:textId="1FA28777" w:rsidR="00B708B2" w:rsidRDefault="00000000">
      <w:pPr>
        <w:pStyle w:val="TOC1"/>
        <w:rPr>
          <w:rFonts w:asciiTheme="minorHAnsi" w:eastAsiaTheme="minorEastAsia" w:hAnsiTheme="minorHAnsi" w:cstheme="minorBidi"/>
          <w:noProof/>
          <w:kern w:val="2"/>
          <w:sz w:val="24"/>
          <w:lang w:val="en-NZ" w:eastAsia="en-GB"/>
          <w14:ligatures w14:val="standardContextual"/>
        </w:rPr>
      </w:pPr>
      <w:hyperlink w:anchor="_Toc133957295" w:history="1">
        <w:r w:rsidR="00B708B2" w:rsidRPr="00005F06">
          <w:rPr>
            <w:rStyle w:val="Hyperlink"/>
            <w:noProof/>
          </w:rPr>
          <w:t>6</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Summary</w:t>
        </w:r>
        <w:r w:rsidR="00B708B2">
          <w:rPr>
            <w:noProof/>
            <w:webHidden/>
          </w:rPr>
          <w:tab/>
        </w:r>
        <w:r w:rsidR="00B708B2">
          <w:rPr>
            <w:noProof/>
            <w:webHidden/>
          </w:rPr>
          <w:fldChar w:fldCharType="begin"/>
        </w:r>
        <w:r w:rsidR="00B708B2">
          <w:rPr>
            <w:noProof/>
            <w:webHidden/>
          </w:rPr>
          <w:instrText xml:space="preserve"> PAGEREF _Toc133957295 \h </w:instrText>
        </w:r>
        <w:r w:rsidR="00B708B2">
          <w:rPr>
            <w:noProof/>
            <w:webHidden/>
          </w:rPr>
        </w:r>
        <w:r w:rsidR="00B708B2">
          <w:rPr>
            <w:noProof/>
            <w:webHidden/>
          </w:rPr>
          <w:fldChar w:fldCharType="separate"/>
        </w:r>
        <w:r w:rsidR="001647B3">
          <w:rPr>
            <w:noProof/>
            <w:webHidden/>
          </w:rPr>
          <w:t>43</w:t>
        </w:r>
        <w:r w:rsidR="00B708B2">
          <w:rPr>
            <w:noProof/>
            <w:webHidden/>
          </w:rPr>
          <w:fldChar w:fldCharType="end"/>
        </w:r>
      </w:hyperlink>
    </w:p>
    <w:p w14:paraId="74F802C6" w14:textId="1E0AF85E" w:rsidR="00B708B2" w:rsidRDefault="00000000">
      <w:pPr>
        <w:pStyle w:val="TOC1"/>
        <w:rPr>
          <w:rFonts w:asciiTheme="minorHAnsi" w:eastAsiaTheme="minorEastAsia" w:hAnsiTheme="minorHAnsi" w:cstheme="minorBidi"/>
          <w:noProof/>
          <w:kern w:val="2"/>
          <w:sz w:val="24"/>
          <w:lang w:val="en-NZ" w:eastAsia="en-GB"/>
          <w14:ligatures w14:val="standardContextual"/>
        </w:rPr>
      </w:pPr>
      <w:hyperlink w:anchor="_Toc133957296" w:history="1">
        <w:r w:rsidR="00B708B2" w:rsidRPr="00005F06">
          <w:rPr>
            <w:rStyle w:val="Hyperlink"/>
            <w:noProof/>
          </w:rPr>
          <w:t>7</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References</w:t>
        </w:r>
        <w:r w:rsidR="00B708B2">
          <w:rPr>
            <w:noProof/>
            <w:webHidden/>
          </w:rPr>
          <w:tab/>
        </w:r>
        <w:r w:rsidR="00B708B2">
          <w:rPr>
            <w:noProof/>
            <w:webHidden/>
          </w:rPr>
          <w:fldChar w:fldCharType="begin"/>
        </w:r>
        <w:r w:rsidR="00B708B2">
          <w:rPr>
            <w:noProof/>
            <w:webHidden/>
          </w:rPr>
          <w:instrText xml:space="preserve"> PAGEREF _Toc133957296 \h </w:instrText>
        </w:r>
        <w:r w:rsidR="00B708B2">
          <w:rPr>
            <w:noProof/>
            <w:webHidden/>
          </w:rPr>
        </w:r>
        <w:r w:rsidR="00B708B2">
          <w:rPr>
            <w:noProof/>
            <w:webHidden/>
          </w:rPr>
          <w:fldChar w:fldCharType="separate"/>
        </w:r>
        <w:r w:rsidR="001647B3">
          <w:rPr>
            <w:noProof/>
            <w:webHidden/>
          </w:rPr>
          <w:t>44</w:t>
        </w:r>
        <w:r w:rsidR="00B708B2">
          <w:rPr>
            <w:noProof/>
            <w:webHidden/>
          </w:rPr>
          <w:fldChar w:fldCharType="end"/>
        </w:r>
      </w:hyperlink>
    </w:p>
    <w:p w14:paraId="698F51C0" w14:textId="06EC9469" w:rsidR="00B708B2" w:rsidRDefault="00000000">
      <w:pPr>
        <w:pStyle w:val="TOC1"/>
        <w:tabs>
          <w:tab w:val="left" w:pos="1200"/>
        </w:tabs>
        <w:rPr>
          <w:rFonts w:asciiTheme="minorHAnsi" w:eastAsiaTheme="minorEastAsia" w:hAnsiTheme="minorHAnsi" w:cstheme="minorBidi"/>
          <w:noProof/>
          <w:kern w:val="2"/>
          <w:sz w:val="24"/>
          <w:lang w:val="en-NZ" w:eastAsia="en-GB"/>
          <w14:ligatures w14:val="standardContextual"/>
        </w:rPr>
      </w:pPr>
      <w:hyperlink w:anchor="_Toc133957297" w:history="1">
        <w:r w:rsidR="00B708B2" w:rsidRPr="00005F06">
          <w:rPr>
            <w:rStyle w:val="Hyperlink"/>
            <w:noProof/>
          </w:rPr>
          <w:t>Appendix 1</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Glossary of variables used in the causal diagrams</w:t>
        </w:r>
        <w:r w:rsidR="00B708B2">
          <w:rPr>
            <w:noProof/>
            <w:webHidden/>
          </w:rPr>
          <w:tab/>
        </w:r>
        <w:r w:rsidR="00B708B2">
          <w:rPr>
            <w:noProof/>
            <w:webHidden/>
          </w:rPr>
          <w:fldChar w:fldCharType="begin"/>
        </w:r>
        <w:r w:rsidR="00B708B2">
          <w:rPr>
            <w:noProof/>
            <w:webHidden/>
          </w:rPr>
          <w:instrText xml:space="preserve"> PAGEREF _Toc133957297 \h </w:instrText>
        </w:r>
        <w:r w:rsidR="00B708B2">
          <w:rPr>
            <w:noProof/>
            <w:webHidden/>
          </w:rPr>
        </w:r>
        <w:r w:rsidR="00B708B2">
          <w:rPr>
            <w:noProof/>
            <w:webHidden/>
          </w:rPr>
          <w:fldChar w:fldCharType="separate"/>
        </w:r>
        <w:r w:rsidR="001647B3">
          <w:rPr>
            <w:noProof/>
            <w:webHidden/>
          </w:rPr>
          <w:t>45</w:t>
        </w:r>
        <w:r w:rsidR="00B708B2">
          <w:rPr>
            <w:noProof/>
            <w:webHidden/>
          </w:rPr>
          <w:fldChar w:fldCharType="end"/>
        </w:r>
      </w:hyperlink>
    </w:p>
    <w:p w14:paraId="3A401B47" w14:textId="3155DA34" w:rsidR="00B708B2" w:rsidRDefault="00000000">
      <w:pPr>
        <w:pStyle w:val="TOC1"/>
        <w:tabs>
          <w:tab w:val="left" w:pos="1200"/>
        </w:tabs>
        <w:rPr>
          <w:rFonts w:asciiTheme="minorHAnsi" w:eastAsiaTheme="minorEastAsia" w:hAnsiTheme="minorHAnsi" w:cstheme="minorBidi"/>
          <w:noProof/>
          <w:kern w:val="2"/>
          <w:sz w:val="24"/>
          <w:lang w:val="en-NZ" w:eastAsia="en-GB"/>
          <w14:ligatures w14:val="standardContextual"/>
        </w:rPr>
      </w:pPr>
      <w:hyperlink w:anchor="_Toc133957298" w:history="1">
        <w:r w:rsidR="00B708B2" w:rsidRPr="00005F06">
          <w:rPr>
            <w:rStyle w:val="Hyperlink"/>
            <w:noProof/>
          </w:rPr>
          <w:t>Appendix 2</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How causal diagrams can be used</w:t>
        </w:r>
        <w:r w:rsidR="00B708B2">
          <w:rPr>
            <w:noProof/>
            <w:webHidden/>
          </w:rPr>
          <w:tab/>
        </w:r>
        <w:r w:rsidR="00B708B2">
          <w:rPr>
            <w:noProof/>
            <w:webHidden/>
          </w:rPr>
          <w:fldChar w:fldCharType="begin"/>
        </w:r>
        <w:r w:rsidR="00B708B2">
          <w:rPr>
            <w:noProof/>
            <w:webHidden/>
          </w:rPr>
          <w:instrText xml:space="preserve"> PAGEREF _Toc133957298 \h </w:instrText>
        </w:r>
        <w:r w:rsidR="00B708B2">
          <w:rPr>
            <w:noProof/>
            <w:webHidden/>
          </w:rPr>
        </w:r>
        <w:r w:rsidR="00B708B2">
          <w:rPr>
            <w:noProof/>
            <w:webHidden/>
          </w:rPr>
          <w:fldChar w:fldCharType="separate"/>
        </w:r>
        <w:r w:rsidR="001647B3">
          <w:rPr>
            <w:noProof/>
            <w:webHidden/>
          </w:rPr>
          <w:t>59</w:t>
        </w:r>
        <w:r w:rsidR="00B708B2">
          <w:rPr>
            <w:noProof/>
            <w:webHidden/>
          </w:rPr>
          <w:fldChar w:fldCharType="end"/>
        </w:r>
      </w:hyperlink>
    </w:p>
    <w:p w14:paraId="4863352E" w14:textId="52E6109B" w:rsidR="00B708B2" w:rsidRDefault="00000000">
      <w:pPr>
        <w:pStyle w:val="TOC2"/>
        <w:tabs>
          <w:tab w:val="left" w:pos="72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299" w:history="1">
        <w:r w:rsidR="00B708B2" w:rsidRPr="00005F06">
          <w:rPr>
            <w:rStyle w:val="Hyperlink"/>
            <w:noProof/>
          </w:rPr>
          <w:t>A1</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Causal diagrams on the spectrum of complexity within System Dynamics</w:t>
        </w:r>
        <w:r w:rsidR="00B708B2">
          <w:rPr>
            <w:noProof/>
            <w:webHidden/>
          </w:rPr>
          <w:tab/>
        </w:r>
        <w:r w:rsidR="00B708B2">
          <w:rPr>
            <w:noProof/>
            <w:webHidden/>
          </w:rPr>
          <w:fldChar w:fldCharType="begin"/>
        </w:r>
        <w:r w:rsidR="00B708B2">
          <w:rPr>
            <w:noProof/>
            <w:webHidden/>
          </w:rPr>
          <w:instrText xml:space="preserve"> PAGEREF _Toc133957299 \h </w:instrText>
        </w:r>
        <w:r w:rsidR="00B708B2">
          <w:rPr>
            <w:noProof/>
            <w:webHidden/>
          </w:rPr>
        </w:r>
        <w:r w:rsidR="00B708B2">
          <w:rPr>
            <w:noProof/>
            <w:webHidden/>
          </w:rPr>
          <w:fldChar w:fldCharType="separate"/>
        </w:r>
        <w:r w:rsidR="001647B3">
          <w:rPr>
            <w:noProof/>
            <w:webHidden/>
          </w:rPr>
          <w:t>59</w:t>
        </w:r>
        <w:r w:rsidR="00B708B2">
          <w:rPr>
            <w:noProof/>
            <w:webHidden/>
          </w:rPr>
          <w:fldChar w:fldCharType="end"/>
        </w:r>
      </w:hyperlink>
    </w:p>
    <w:p w14:paraId="20FBFD01" w14:textId="6E535370" w:rsidR="00B708B2" w:rsidRDefault="00000000">
      <w:pPr>
        <w:pStyle w:val="TOC2"/>
        <w:tabs>
          <w:tab w:val="left" w:pos="72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00" w:history="1">
        <w:r w:rsidR="00B708B2" w:rsidRPr="00005F06">
          <w:rPr>
            <w:rStyle w:val="Hyperlink"/>
            <w:noProof/>
          </w:rPr>
          <w:t>A2</w:t>
        </w:r>
        <w:r w:rsidR="00B708B2">
          <w:rPr>
            <w:rFonts w:asciiTheme="minorHAnsi" w:eastAsiaTheme="minorEastAsia" w:hAnsiTheme="minorHAnsi" w:cstheme="minorBidi"/>
            <w:noProof/>
            <w:kern w:val="2"/>
            <w:sz w:val="24"/>
            <w:lang w:val="en-NZ" w:eastAsia="en-GB"/>
            <w14:ligatures w14:val="standardContextual"/>
          </w:rPr>
          <w:tab/>
        </w:r>
        <w:r w:rsidR="00B708B2" w:rsidRPr="00005F06">
          <w:rPr>
            <w:rStyle w:val="Hyperlink"/>
            <w:noProof/>
          </w:rPr>
          <w:t>How causal diagrams may link with other methodological approaches</w:t>
        </w:r>
        <w:r w:rsidR="00B708B2">
          <w:rPr>
            <w:noProof/>
            <w:webHidden/>
          </w:rPr>
          <w:tab/>
        </w:r>
        <w:r w:rsidR="00B708B2">
          <w:rPr>
            <w:noProof/>
            <w:webHidden/>
          </w:rPr>
          <w:fldChar w:fldCharType="begin"/>
        </w:r>
        <w:r w:rsidR="00B708B2">
          <w:rPr>
            <w:noProof/>
            <w:webHidden/>
          </w:rPr>
          <w:instrText xml:space="preserve"> PAGEREF _Toc133957300 \h </w:instrText>
        </w:r>
        <w:r w:rsidR="00B708B2">
          <w:rPr>
            <w:noProof/>
            <w:webHidden/>
          </w:rPr>
        </w:r>
        <w:r w:rsidR="00B708B2">
          <w:rPr>
            <w:noProof/>
            <w:webHidden/>
          </w:rPr>
          <w:fldChar w:fldCharType="separate"/>
        </w:r>
        <w:r w:rsidR="001647B3">
          <w:rPr>
            <w:noProof/>
            <w:webHidden/>
          </w:rPr>
          <w:t>60</w:t>
        </w:r>
        <w:r w:rsidR="00B708B2">
          <w:rPr>
            <w:noProof/>
            <w:webHidden/>
          </w:rPr>
          <w:fldChar w:fldCharType="end"/>
        </w:r>
      </w:hyperlink>
    </w:p>
    <w:p w14:paraId="3383EDD9" w14:textId="7E25DA4A" w:rsidR="0015334C" w:rsidRDefault="006C6B4E" w:rsidP="00324381">
      <w:r>
        <w:rPr>
          <w:sz w:val="18"/>
        </w:rPr>
        <w:fldChar w:fldCharType="end"/>
      </w:r>
    </w:p>
    <w:p w14:paraId="2DB8657E" w14:textId="6C6D0420" w:rsidR="00D97235" w:rsidRDefault="00D97235">
      <w:pPr>
        <w:spacing w:before="0" w:line="240" w:lineRule="auto"/>
        <w:jc w:val="left"/>
      </w:pPr>
      <w:r>
        <w:br w:type="page"/>
      </w:r>
    </w:p>
    <w:p w14:paraId="5FB65410" w14:textId="5A074EB1" w:rsidR="00D97235" w:rsidRPr="00B93E1C" w:rsidRDefault="00D97235" w:rsidP="00D97235">
      <w:r>
        <w:rPr>
          <w:b/>
          <w:color w:val="9C9025"/>
          <w:sz w:val="32"/>
          <w:szCs w:val="32"/>
        </w:rPr>
        <w:lastRenderedPageBreak/>
        <w:t xml:space="preserve">List </w:t>
      </w:r>
      <w:r w:rsidRPr="00B93E1C">
        <w:rPr>
          <w:b/>
          <w:color w:val="9C9025"/>
          <w:sz w:val="32"/>
          <w:szCs w:val="32"/>
        </w:rPr>
        <w:t xml:space="preserve">of </w:t>
      </w:r>
      <w:r>
        <w:rPr>
          <w:b/>
          <w:color w:val="9C9025"/>
          <w:sz w:val="32"/>
          <w:szCs w:val="32"/>
        </w:rPr>
        <w:t>figures</w:t>
      </w:r>
    </w:p>
    <w:p w14:paraId="1FB1B0BA" w14:textId="2C306903" w:rsidR="00B708B2" w:rsidRDefault="00C95090">
      <w:pPr>
        <w:pStyle w:val="TableofFigures"/>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r>
        <w:fldChar w:fldCharType="begin"/>
      </w:r>
      <w:r>
        <w:instrText xml:space="preserve"> TOC \h \z \t "Delib Fig" \c </w:instrText>
      </w:r>
      <w:r>
        <w:fldChar w:fldCharType="separate"/>
      </w:r>
      <w:hyperlink w:anchor="_Toc133957301" w:history="1">
        <w:r w:rsidR="00B708B2" w:rsidRPr="009551ED">
          <w:rPr>
            <w:rStyle w:val="Hyperlink"/>
            <w:noProof/>
          </w:rPr>
          <w:t>Figure 1.</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Moving from linear to circular causality</w:t>
        </w:r>
        <w:r w:rsidR="00B708B2">
          <w:rPr>
            <w:noProof/>
            <w:webHidden/>
          </w:rPr>
          <w:tab/>
        </w:r>
        <w:r w:rsidR="00B708B2">
          <w:rPr>
            <w:noProof/>
            <w:webHidden/>
          </w:rPr>
          <w:fldChar w:fldCharType="begin"/>
        </w:r>
        <w:r w:rsidR="00B708B2">
          <w:rPr>
            <w:noProof/>
            <w:webHidden/>
          </w:rPr>
          <w:instrText xml:space="preserve"> PAGEREF _Toc133957301 \h </w:instrText>
        </w:r>
        <w:r w:rsidR="00B708B2">
          <w:rPr>
            <w:noProof/>
            <w:webHidden/>
          </w:rPr>
        </w:r>
        <w:r w:rsidR="00B708B2">
          <w:rPr>
            <w:noProof/>
            <w:webHidden/>
          </w:rPr>
          <w:fldChar w:fldCharType="separate"/>
        </w:r>
        <w:r w:rsidR="001647B3">
          <w:rPr>
            <w:noProof/>
            <w:webHidden/>
          </w:rPr>
          <w:t>5</w:t>
        </w:r>
        <w:r w:rsidR="00B708B2">
          <w:rPr>
            <w:noProof/>
            <w:webHidden/>
          </w:rPr>
          <w:fldChar w:fldCharType="end"/>
        </w:r>
      </w:hyperlink>
    </w:p>
    <w:p w14:paraId="7ED59DCB" w14:textId="010F4665" w:rsidR="00B708B2" w:rsidRDefault="00000000">
      <w:pPr>
        <w:pStyle w:val="TableofFigures"/>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02" w:history="1">
        <w:r w:rsidR="00B708B2" w:rsidRPr="009551ED">
          <w:rPr>
            <w:rStyle w:val="Hyperlink"/>
            <w:noProof/>
          </w:rPr>
          <w:t>Figure 2.</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The two types of feedback loops</w:t>
        </w:r>
        <w:r w:rsidR="00B708B2">
          <w:rPr>
            <w:noProof/>
            <w:webHidden/>
          </w:rPr>
          <w:tab/>
        </w:r>
        <w:r w:rsidR="00B708B2">
          <w:rPr>
            <w:noProof/>
            <w:webHidden/>
          </w:rPr>
          <w:fldChar w:fldCharType="begin"/>
        </w:r>
        <w:r w:rsidR="00B708B2">
          <w:rPr>
            <w:noProof/>
            <w:webHidden/>
          </w:rPr>
          <w:instrText xml:space="preserve"> PAGEREF _Toc133957302 \h </w:instrText>
        </w:r>
        <w:r w:rsidR="00B708B2">
          <w:rPr>
            <w:noProof/>
            <w:webHidden/>
          </w:rPr>
        </w:r>
        <w:r w:rsidR="00B708B2">
          <w:rPr>
            <w:noProof/>
            <w:webHidden/>
          </w:rPr>
          <w:fldChar w:fldCharType="separate"/>
        </w:r>
        <w:r w:rsidR="001647B3">
          <w:rPr>
            <w:noProof/>
            <w:webHidden/>
          </w:rPr>
          <w:t>6</w:t>
        </w:r>
        <w:r w:rsidR="00B708B2">
          <w:rPr>
            <w:noProof/>
            <w:webHidden/>
          </w:rPr>
          <w:fldChar w:fldCharType="end"/>
        </w:r>
      </w:hyperlink>
    </w:p>
    <w:p w14:paraId="641366DC" w14:textId="028B5DFC" w:rsidR="00B708B2" w:rsidRDefault="00000000">
      <w:pPr>
        <w:pStyle w:val="TableofFigures"/>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03" w:history="1">
        <w:r w:rsidR="00B708B2" w:rsidRPr="009551ED">
          <w:rPr>
            <w:rStyle w:val="Hyperlink"/>
            <w:noProof/>
          </w:rPr>
          <w:t>Figure 3.</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Labelling variables</w:t>
        </w:r>
        <w:r w:rsidR="00B708B2">
          <w:rPr>
            <w:noProof/>
            <w:webHidden/>
          </w:rPr>
          <w:tab/>
        </w:r>
        <w:r w:rsidR="00B708B2">
          <w:rPr>
            <w:noProof/>
            <w:webHidden/>
          </w:rPr>
          <w:fldChar w:fldCharType="begin"/>
        </w:r>
        <w:r w:rsidR="00B708B2">
          <w:rPr>
            <w:noProof/>
            <w:webHidden/>
          </w:rPr>
          <w:instrText xml:space="preserve"> PAGEREF _Toc133957303 \h </w:instrText>
        </w:r>
        <w:r w:rsidR="00B708B2">
          <w:rPr>
            <w:noProof/>
            <w:webHidden/>
          </w:rPr>
        </w:r>
        <w:r w:rsidR="00B708B2">
          <w:rPr>
            <w:noProof/>
            <w:webHidden/>
          </w:rPr>
          <w:fldChar w:fldCharType="separate"/>
        </w:r>
        <w:r w:rsidR="001647B3">
          <w:rPr>
            <w:noProof/>
            <w:webHidden/>
          </w:rPr>
          <w:t>7</w:t>
        </w:r>
        <w:r w:rsidR="00B708B2">
          <w:rPr>
            <w:noProof/>
            <w:webHidden/>
          </w:rPr>
          <w:fldChar w:fldCharType="end"/>
        </w:r>
      </w:hyperlink>
    </w:p>
    <w:p w14:paraId="575DF856" w14:textId="4BDC9161" w:rsidR="00B708B2" w:rsidRDefault="00000000">
      <w:pPr>
        <w:pStyle w:val="TableofFigures"/>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04" w:history="1">
        <w:r w:rsidR="00B708B2" w:rsidRPr="009551ED">
          <w:rPr>
            <w:rStyle w:val="Hyperlink"/>
            <w:noProof/>
          </w:rPr>
          <w:t>Figure 4.</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How arrows are labelled in causal diagrams</w:t>
        </w:r>
        <w:r w:rsidR="00B708B2">
          <w:rPr>
            <w:noProof/>
            <w:webHidden/>
          </w:rPr>
          <w:tab/>
        </w:r>
        <w:r w:rsidR="00B708B2">
          <w:rPr>
            <w:noProof/>
            <w:webHidden/>
          </w:rPr>
          <w:fldChar w:fldCharType="begin"/>
        </w:r>
        <w:r w:rsidR="00B708B2">
          <w:rPr>
            <w:noProof/>
            <w:webHidden/>
          </w:rPr>
          <w:instrText xml:space="preserve"> PAGEREF _Toc133957304 \h </w:instrText>
        </w:r>
        <w:r w:rsidR="00B708B2">
          <w:rPr>
            <w:noProof/>
            <w:webHidden/>
          </w:rPr>
        </w:r>
        <w:r w:rsidR="00B708B2">
          <w:rPr>
            <w:noProof/>
            <w:webHidden/>
          </w:rPr>
          <w:fldChar w:fldCharType="separate"/>
        </w:r>
        <w:r w:rsidR="001647B3">
          <w:rPr>
            <w:noProof/>
            <w:webHidden/>
          </w:rPr>
          <w:t>7</w:t>
        </w:r>
        <w:r w:rsidR="00B708B2">
          <w:rPr>
            <w:noProof/>
            <w:webHidden/>
          </w:rPr>
          <w:fldChar w:fldCharType="end"/>
        </w:r>
      </w:hyperlink>
    </w:p>
    <w:p w14:paraId="4B0CE318" w14:textId="28C2BC2D" w:rsidR="00B708B2" w:rsidRDefault="00000000">
      <w:pPr>
        <w:pStyle w:val="TableofFigures"/>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05" w:history="1">
        <w:r w:rsidR="00B708B2" w:rsidRPr="009551ED">
          <w:rPr>
            <w:rStyle w:val="Hyperlink"/>
            <w:noProof/>
          </w:rPr>
          <w:t>Figure 5.</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How delays are annotated on arrows</w:t>
        </w:r>
        <w:r w:rsidR="00B708B2">
          <w:rPr>
            <w:noProof/>
            <w:webHidden/>
          </w:rPr>
          <w:tab/>
        </w:r>
        <w:r w:rsidR="00B708B2">
          <w:rPr>
            <w:noProof/>
            <w:webHidden/>
          </w:rPr>
          <w:fldChar w:fldCharType="begin"/>
        </w:r>
        <w:r w:rsidR="00B708B2">
          <w:rPr>
            <w:noProof/>
            <w:webHidden/>
          </w:rPr>
          <w:instrText xml:space="preserve"> PAGEREF _Toc133957305 \h </w:instrText>
        </w:r>
        <w:r w:rsidR="00B708B2">
          <w:rPr>
            <w:noProof/>
            <w:webHidden/>
          </w:rPr>
        </w:r>
        <w:r w:rsidR="00B708B2">
          <w:rPr>
            <w:noProof/>
            <w:webHidden/>
          </w:rPr>
          <w:fldChar w:fldCharType="separate"/>
        </w:r>
        <w:r w:rsidR="001647B3">
          <w:rPr>
            <w:noProof/>
            <w:webHidden/>
          </w:rPr>
          <w:t>8</w:t>
        </w:r>
        <w:r w:rsidR="00B708B2">
          <w:rPr>
            <w:noProof/>
            <w:webHidden/>
          </w:rPr>
          <w:fldChar w:fldCharType="end"/>
        </w:r>
      </w:hyperlink>
    </w:p>
    <w:p w14:paraId="4870E01E" w14:textId="1F0AFB0C" w:rsidR="00B708B2" w:rsidRDefault="00000000">
      <w:pPr>
        <w:pStyle w:val="TableofFigures"/>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06" w:history="1">
        <w:r w:rsidR="00B708B2" w:rsidRPr="009551ED">
          <w:rPr>
            <w:rStyle w:val="Hyperlink"/>
            <w:noProof/>
          </w:rPr>
          <w:t>Figure 6.</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Example of a ‘goal/gap’ structure in a causal diagram – pouring a glass of water</w:t>
        </w:r>
        <w:r w:rsidR="00B708B2">
          <w:rPr>
            <w:noProof/>
            <w:webHidden/>
          </w:rPr>
          <w:tab/>
        </w:r>
        <w:r w:rsidR="00B708B2">
          <w:rPr>
            <w:noProof/>
            <w:webHidden/>
          </w:rPr>
          <w:fldChar w:fldCharType="begin"/>
        </w:r>
        <w:r w:rsidR="00B708B2">
          <w:rPr>
            <w:noProof/>
            <w:webHidden/>
          </w:rPr>
          <w:instrText xml:space="preserve"> PAGEREF _Toc133957306 \h </w:instrText>
        </w:r>
        <w:r w:rsidR="00B708B2">
          <w:rPr>
            <w:noProof/>
            <w:webHidden/>
          </w:rPr>
        </w:r>
        <w:r w:rsidR="00B708B2">
          <w:rPr>
            <w:noProof/>
            <w:webHidden/>
          </w:rPr>
          <w:fldChar w:fldCharType="separate"/>
        </w:r>
        <w:r w:rsidR="001647B3">
          <w:rPr>
            <w:noProof/>
            <w:webHidden/>
          </w:rPr>
          <w:t>9</w:t>
        </w:r>
        <w:r w:rsidR="00B708B2">
          <w:rPr>
            <w:noProof/>
            <w:webHidden/>
          </w:rPr>
          <w:fldChar w:fldCharType="end"/>
        </w:r>
      </w:hyperlink>
    </w:p>
    <w:p w14:paraId="2D52B4EB" w14:textId="1F1D3280" w:rsidR="00B708B2" w:rsidRDefault="00000000">
      <w:pPr>
        <w:pStyle w:val="TableofFigures"/>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07" w:history="1">
        <w:r w:rsidR="00B708B2" w:rsidRPr="009551ED">
          <w:rPr>
            <w:rStyle w:val="Hyperlink"/>
            <w:noProof/>
          </w:rPr>
          <w:t>Figure 7.</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The experience of disadvantage and policies to policies/support to address it</w:t>
        </w:r>
        <w:r w:rsidR="00B708B2">
          <w:rPr>
            <w:noProof/>
            <w:webHidden/>
          </w:rPr>
          <w:tab/>
        </w:r>
        <w:r w:rsidR="00B708B2">
          <w:rPr>
            <w:noProof/>
            <w:webHidden/>
          </w:rPr>
          <w:fldChar w:fldCharType="begin"/>
        </w:r>
        <w:r w:rsidR="00B708B2">
          <w:rPr>
            <w:noProof/>
            <w:webHidden/>
          </w:rPr>
          <w:instrText xml:space="preserve"> PAGEREF _Toc133957307 \h </w:instrText>
        </w:r>
        <w:r w:rsidR="00B708B2">
          <w:rPr>
            <w:noProof/>
            <w:webHidden/>
          </w:rPr>
        </w:r>
        <w:r w:rsidR="00B708B2">
          <w:rPr>
            <w:noProof/>
            <w:webHidden/>
          </w:rPr>
          <w:fldChar w:fldCharType="separate"/>
        </w:r>
        <w:r w:rsidR="001647B3">
          <w:rPr>
            <w:noProof/>
            <w:webHidden/>
          </w:rPr>
          <w:t>10</w:t>
        </w:r>
        <w:r w:rsidR="00B708B2">
          <w:rPr>
            <w:noProof/>
            <w:webHidden/>
          </w:rPr>
          <w:fldChar w:fldCharType="end"/>
        </w:r>
      </w:hyperlink>
    </w:p>
    <w:p w14:paraId="58F362ED" w14:textId="45897917" w:rsidR="00B708B2" w:rsidRDefault="00000000">
      <w:pPr>
        <w:pStyle w:val="TableofFigures"/>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08" w:history="1">
        <w:r w:rsidR="00B708B2" w:rsidRPr="009551ED">
          <w:rPr>
            <w:rStyle w:val="Hyperlink"/>
            <w:noProof/>
          </w:rPr>
          <w:t>Figure 8.</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Trauma, trust and disengagement</w:t>
        </w:r>
        <w:r w:rsidR="00B708B2">
          <w:rPr>
            <w:noProof/>
            <w:webHidden/>
          </w:rPr>
          <w:tab/>
        </w:r>
        <w:r w:rsidR="00B708B2">
          <w:rPr>
            <w:noProof/>
            <w:webHidden/>
          </w:rPr>
          <w:fldChar w:fldCharType="begin"/>
        </w:r>
        <w:r w:rsidR="00B708B2">
          <w:rPr>
            <w:noProof/>
            <w:webHidden/>
          </w:rPr>
          <w:instrText xml:space="preserve"> PAGEREF _Toc133957308 \h </w:instrText>
        </w:r>
        <w:r w:rsidR="00B708B2">
          <w:rPr>
            <w:noProof/>
            <w:webHidden/>
          </w:rPr>
        </w:r>
        <w:r w:rsidR="00B708B2">
          <w:rPr>
            <w:noProof/>
            <w:webHidden/>
          </w:rPr>
          <w:fldChar w:fldCharType="separate"/>
        </w:r>
        <w:r w:rsidR="001647B3">
          <w:rPr>
            <w:noProof/>
            <w:webHidden/>
          </w:rPr>
          <w:t>11</w:t>
        </w:r>
        <w:r w:rsidR="00B708B2">
          <w:rPr>
            <w:noProof/>
            <w:webHidden/>
          </w:rPr>
          <w:fldChar w:fldCharType="end"/>
        </w:r>
      </w:hyperlink>
    </w:p>
    <w:p w14:paraId="0C2709D9" w14:textId="753271F6" w:rsidR="00B708B2" w:rsidRDefault="00000000">
      <w:pPr>
        <w:pStyle w:val="TableofFigures"/>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09" w:history="1">
        <w:r w:rsidR="00B708B2" w:rsidRPr="009551ED">
          <w:rPr>
            <w:rStyle w:val="Hyperlink"/>
            <w:noProof/>
          </w:rPr>
          <w:t>Figure 9.</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Likelihood of response and reactionary bias</w:t>
        </w:r>
        <w:r w:rsidR="00B708B2">
          <w:rPr>
            <w:noProof/>
            <w:webHidden/>
          </w:rPr>
          <w:tab/>
        </w:r>
        <w:r w:rsidR="00B708B2">
          <w:rPr>
            <w:noProof/>
            <w:webHidden/>
          </w:rPr>
          <w:fldChar w:fldCharType="begin"/>
        </w:r>
        <w:r w:rsidR="00B708B2">
          <w:rPr>
            <w:noProof/>
            <w:webHidden/>
          </w:rPr>
          <w:instrText xml:space="preserve"> PAGEREF _Toc133957309 \h </w:instrText>
        </w:r>
        <w:r w:rsidR="00B708B2">
          <w:rPr>
            <w:noProof/>
            <w:webHidden/>
          </w:rPr>
        </w:r>
        <w:r w:rsidR="00B708B2">
          <w:rPr>
            <w:noProof/>
            <w:webHidden/>
          </w:rPr>
          <w:fldChar w:fldCharType="separate"/>
        </w:r>
        <w:r w:rsidR="001647B3">
          <w:rPr>
            <w:noProof/>
            <w:webHidden/>
          </w:rPr>
          <w:t>13</w:t>
        </w:r>
        <w:r w:rsidR="00B708B2">
          <w:rPr>
            <w:noProof/>
            <w:webHidden/>
          </w:rPr>
          <w:fldChar w:fldCharType="end"/>
        </w:r>
      </w:hyperlink>
    </w:p>
    <w:p w14:paraId="50B184F3" w14:textId="482CC55C"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10" w:history="1">
        <w:r w:rsidR="00B708B2" w:rsidRPr="009551ED">
          <w:rPr>
            <w:rStyle w:val="Hyperlink"/>
            <w:noProof/>
          </w:rPr>
          <w:t>Figure 10.</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Success to people who are advantaged</w:t>
        </w:r>
        <w:r w:rsidR="00B708B2">
          <w:rPr>
            <w:noProof/>
            <w:webHidden/>
          </w:rPr>
          <w:tab/>
        </w:r>
        <w:r w:rsidR="00B708B2">
          <w:rPr>
            <w:noProof/>
            <w:webHidden/>
          </w:rPr>
          <w:fldChar w:fldCharType="begin"/>
        </w:r>
        <w:r w:rsidR="00B708B2">
          <w:rPr>
            <w:noProof/>
            <w:webHidden/>
          </w:rPr>
          <w:instrText xml:space="preserve"> PAGEREF _Toc133957310 \h </w:instrText>
        </w:r>
        <w:r w:rsidR="00B708B2">
          <w:rPr>
            <w:noProof/>
            <w:webHidden/>
          </w:rPr>
        </w:r>
        <w:r w:rsidR="00B708B2">
          <w:rPr>
            <w:noProof/>
            <w:webHidden/>
          </w:rPr>
          <w:fldChar w:fldCharType="separate"/>
        </w:r>
        <w:r w:rsidR="001647B3">
          <w:rPr>
            <w:noProof/>
            <w:webHidden/>
          </w:rPr>
          <w:t>14</w:t>
        </w:r>
        <w:r w:rsidR="00B708B2">
          <w:rPr>
            <w:noProof/>
            <w:webHidden/>
          </w:rPr>
          <w:fldChar w:fldCharType="end"/>
        </w:r>
      </w:hyperlink>
    </w:p>
    <w:p w14:paraId="4546442E" w14:textId="57882F10"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11" w:history="1">
        <w:r w:rsidR="00B708B2" w:rsidRPr="009551ED">
          <w:rPr>
            <w:rStyle w:val="Hyperlink"/>
            <w:noProof/>
          </w:rPr>
          <w:t>Figure 11.</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Barrier 1: Power imbalance</w:t>
        </w:r>
        <w:r w:rsidR="00B708B2">
          <w:rPr>
            <w:noProof/>
            <w:webHidden/>
          </w:rPr>
          <w:tab/>
        </w:r>
        <w:r w:rsidR="00B708B2">
          <w:rPr>
            <w:noProof/>
            <w:webHidden/>
          </w:rPr>
          <w:fldChar w:fldCharType="begin"/>
        </w:r>
        <w:r w:rsidR="00B708B2">
          <w:rPr>
            <w:noProof/>
            <w:webHidden/>
          </w:rPr>
          <w:instrText xml:space="preserve"> PAGEREF _Toc133957311 \h </w:instrText>
        </w:r>
        <w:r w:rsidR="00B708B2">
          <w:rPr>
            <w:noProof/>
            <w:webHidden/>
          </w:rPr>
        </w:r>
        <w:r w:rsidR="00B708B2">
          <w:rPr>
            <w:noProof/>
            <w:webHidden/>
          </w:rPr>
          <w:fldChar w:fldCharType="separate"/>
        </w:r>
        <w:r w:rsidR="001647B3">
          <w:rPr>
            <w:noProof/>
            <w:webHidden/>
          </w:rPr>
          <w:t>15</w:t>
        </w:r>
        <w:r w:rsidR="00B708B2">
          <w:rPr>
            <w:noProof/>
            <w:webHidden/>
          </w:rPr>
          <w:fldChar w:fldCharType="end"/>
        </w:r>
      </w:hyperlink>
    </w:p>
    <w:p w14:paraId="33B273C0" w14:textId="6D1E53DB"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12" w:history="1">
        <w:r w:rsidR="00B708B2" w:rsidRPr="009551ED">
          <w:rPr>
            <w:rStyle w:val="Hyperlink"/>
            <w:noProof/>
          </w:rPr>
          <w:t>Figure 12.</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Barrier 2: Discrimination</w:t>
        </w:r>
        <w:r w:rsidR="00B708B2">
          <w:rPr>
            <w:noProof/>
            <w:webHidden/>
          </w:rPr>
          <w:tab/>
        </w:r>
        <w:r w:rsidR="00B708B2">
          <w:rPr>
            <w:noProof/>
            <w:webHidden/>
          </w:rPr>
          <w:fldChar w:fldCharType="begin"/>
        </w:r>
        <w:r w:rsidR="00B708B2">
          <w:rPr>
            <w:noProof/>
            <w:webHidden/>
          </w:rPr>
          <w:instrText xml:space="preserve"> PAGEREF _Toc133957312 \h </w:instrText>
        </w:r>
        <w:r w:rsidR="00B708B2">
          <w:rPr>
            <w:noProof/>
            <w:webHidden/>
          </w:rPr>
        </w:r>
        <w:r w:rsidR="00B708B2">
          <w:rPr>
            <w:noProof/>
            <w:webHidden/>
          </w:rPr>
          <w:fldChar w:fldCharType="separate"/>
        </w:r>
        <w:r w:rsidR="001647B3">
          <w:rPr>
            <w:noProof/>
            <w:webHidden/>
          </w:rPr>
          <w:t>15</w:t>
        </w:r>
        <w:r w:rsidR="00B708B2">
          <w:rPr>
            <w:noProof/>
            <w:webHidden/>
          </w:rPr>
          <w:fldChar w:fldCharType="end"/>
        </w:r>
      </w:hyperlink>
    </w:p>
    <w:p w14:paraId="600F5AD3" w14:textId="2460D28C"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13" w:history="1">
        <w:r w:rsidR="00B708B2" w:rsidRPr="009551ED">
          <w:rPr>
            <w:rStyle w:val="Hyperlink"/>
            <w:noProof/>
          </w:rPr>
          <w:t>Figure 13.</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Barrier 3: Siloed &amp; fragmented government</w:t>
        </w:r>
        <w:r w:rsidR="00B708B2">
          <w:rPr>
            <w:noProof/>
            <w:webHidden/>
          </w:rPr>
          <w:tab/>
        </w:r>
        <w:r w:rsidR="00B708B2">
          <w:rPr>
            <w:noProof/>
            <w:webHidden/>
          </w:rPr>
          <w:fldChar w:fldCharType="begin"/>
        </w:r>
        <w:r w:rsidR="00B708B2">
          <w:rPr>
            <w:noProof/>
            <w:webHidden/>
          </w:rPr>
          <w:instrText xml:space="preserve"> PAGEREF _Toc133957313 \h </w:instrText>
        </w:r>
        <w:r w:rsidR="00B708B2">
          <w:rPr>
            <w:noProof/>
            <w:webHidden/>
          </w:rPr>
        </w:r>
        <w:r w:rsidR="00B708B2">
          <w:rPr>
            <w:noProof/>
            <w:webHidden/>
          </w:rPr>
          <w:fldChar w:fldCharType="separate"/>
        </w:r>
        <w:r w:rsidR="001647B3">
          <w:rPr>
            <w:noProof/>
            <w:webHidden/>
          </w:rPr>
          <w:t>16</w:t>
        </w:r>
        <w:r w:rsidR="00B708B2">
          <w:rPr>
            <w:noProof/>
            <w:webHidden/>
          </w:rPr>
          <w:fldChar w:fldCharType="end"/>
        </w:r>
      </w:hyperlink>
    </w:p>
    <w:p w14:paraId="481C34D5" w14:textId="27558218"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14" w:history="1">
        <w:r w:rsidR="00B708B2" w:rsidRPr="009551ED">
          <w:rPr>
            <w:rStyle w:val="Hyperlink"/>
            <w:noProof/>
          </w:rPr>
          <w:t>Figure 14.</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Barrier 4: Short-termism</w:t>
        </w:r>
        <w:r w:rsidR="00B708B2">
          <w:rPr>
            <w:noProof/>
            <w:webHidden/>
          </w:rPr>
          <w:tab/>
        </w:r>
        <w:r w:rsidR="00B708B2">
          <w:rPr>
            <w:noProof/>
            <w:webHidden/>
          </w:rPr>
          <w:fldChar w:fldCharType="begin"/>
        </w:r>
        <w:r w:rsidR="00B708B2">
          <w:rPr>
            <w:noProof/>
            <w:webHidden/>
          </w:rPr>
          <w:instrText xml:space="preserve"> PAGEREF _Toc133957314 \h </w:instrText>
        </w:r>
        <w:r w:rsidR="00B708B2">
          <w:rPr>
            <w:noProof/>
            <w:webHidden/>
          </w:rPr>
        </w:r>
        <w:r w:rsidR="00B708B2">
          <w:rPr>
            <w:noProof/>
            <w:webHidden/>
          </w:rPr>
          <w:fldChar w:fldCharType="separate"/>
        </w:r>
        <w:r w:rsidR="001647B3">
          <w:rPr>
            <w:noProof/>
            <w:webHidden/>
          </w:rPr>
          <w:t>17</w:t>
        </w:r>
        <w:r w:rsidR="00B708B2">
          <w:rPr>
            <w:noProof/>
            <w:webHidden/>
          </w:rPr>
          <w:fldChar w:fldCharType="end"/>
        </w:r>
      </w:hyperlink>
    </w:p>
    <w:p w14:paraId="7D23A398" w14:textId="4A1C5E77"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15" w:history="1">
        <w:r w:rsidR="00B708B2" w:rsidRPr="009551ED">
          <w:rPr>
            <w:rStyle w:val="Hyperlink"/>
            <w:noProof/>
          </w:rPr>
          <w:t>Figure 15.</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Reinforcing short-termism and fragmented government</w:t>
        </w:r>
        <w:r w:rsidR="00B708B2">
          <w:rPr>
            <w:noProof/>
            <w:webHidden/>
          </w:rPr>
          <w:tab/>
        </w:r>
        <w:r w:rsidR="00B708B2">
          <w:rPr>
            <w:noProof/>
            <w:webHidden/>
          </w:rPr>
          <w:fldChar w:fldCharType="begin"/>
        </w:r>
        <w:r w:rsidR="00B708B2">
          <w:rPr>
            <w:noProof/>
            <w:webHidden/>
          </w:rPr>
          <w:instrText xml:space="preserve"> PAGEREF _Toc133957315 \h </w:instrText>
        </w:r>
        <w:r w:rsidR="00B708B2">
          <w:rPr>
            <w:noProof/>
            <w:webHidden/>
          </w:rPr>
        </w:r>
        <w:r w:rsidR="00B708B2">
          <w:rPr>
            <w:noProof/>
            <w:webHidden/>
          </w:rPr>
          <w:fldChar w:fldCharType="separate"/>
        </w:r>
        <w:r w:rsidR="001647B3">
          <w:rPr>
            <w:noProof/>
            <w:webHidden/>
          </w:rPr>
          <w:t>18</w:t>
        </w:r>
        <w:r w:rsidR="00B708B2">
          <w:rPr>
            <w:noProof/>
            <w:webHidden/>
          </w:rPr>
          <w:fldChar w:fldCharType="end"/>
        </w:r>
      </w:hyperlink>
    </w:p>
    <w:p w14:paraId="5B4804B7" w14:textId="2F172CE6"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16" w:history="1">
        <w:r w:rsidR="00B708B2" w:rsidRPr="009551ED">
          <w:rPr>
            <w:rStyle w:val="Hyperlink"/>
            <w:noProof/>
          </w:rPr>
          <w:t>Figure 16.</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Complete simplified causal diagram 1A – Disadvantage and the barriers to addressing it</w:t>
        </w:r>
        <w:r w:rsidR="00B708B2">
          <w:rPr>
            <w:noProof/>
            <w:webHidden/>
          </w:rPr>
          <w:tab/>
        </w:r>
        <w:r w:rsidR="00B708B2">
          <w:rPr>
            <w:noProof/>
            <w:webHidden/>
          </w:rPr>
          <w:fldChar w:fldCharType="begin"/>
        </w:r>
        <w:r w:rsidR="00B708B2">
          <w:rPr>
            <w:noProof/>
            <w:webHidden/>
          </w:rPr>
          <w:instrText xml:space="preserve"> PAGEREF _Toc133957316 \h </w:instrText>
        </w:r>
        <w:r w:rsidR="00B708B2">
          <w:rPr>
            <w:noProof/>
            <w:webHidden/>
          </w:rPr>
        </w:r>
        <w:r w:rsidR="00B708B2">
          <w:rPr>
            <w:noProof/>
            <w:webHidden/>
          </w:rPr>
          <w:fldChar w:fldCharType="separate"/>
        </w:r>
        <w:r w:rsidR="001647B3">
          <w:rPr>
            <w:noProof/>
            <w:webHidden/>
          </w:rPr>
          <w:t>20</w:t>
        </w:r>
        <w:r w:rsidR="00B708B2">
          <w:rPr>
            <w:noProof/>
            <w:webHidden/>
          </w:rPr>
          <w:fldChar w:fldCharType="end"/>
        </w:r>
      </w:hyperlink>
    </w:p>
    <w:p w14:paraId="74E9BC1D" w14:textId="72B247BB"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17" w:history="1">
        <w:r w:rsidR="00B708B2" w:rsidRPr="009551ED">
          <w:rPr>
            <w:rStyle w:val="Hyperlink"/>
            <w:noProof/>
          </w:rPr>
          <w:t>Figure 17.</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The experience of disadvantage and policies to policies/support to address it (detailed)</w:t>
        </w:r>
        <w:r w:rsidR="00B708B2">
          <w:rPr>
            <w:noProof/>
            <w:webHidden/>
          </w:rPr>
          <w:tab/>
        </w:r>
        <w:r w:rsidR="00B708B2">
          <w:rPr>
            <w:noProof/>
            <w:webHidden/>
          </w:rPr>
          <w:fldChar w:fldCharType="begin"/>
        </w:r>
        <w:r w:rsidR="00B708B2">
          <w:rPr>
            <w:noProof/>
            <w:webHidden/>
          </w:rPr>
          <w:instrText xml:space="preserve"> PAGEREF _Toc133957317 \h </w:instrText>
        </w:r>
        <w:r w:rsidR="00B708B2">
          <w:rPr>
            <w:noProof/>
            <w:webHidden/>
          </w:rPr>
        </w:r>
        <w:r w:rsidR="00B708B2">
          <w:rPr>
            <w:noProof/>
            <w:webHidden/>
          </w:rPr>
          <w:fldChar w:fldCharType="separate"/>
        </w:r>
        <w:r w:rsidR="001647B3">
          <w:rPr>
            <w:noProof/>
            <w:webHidden/>
          </w:rPr>
          <w:t>21</w:t>
        </w:r>
        <w:r w:rsidR="00B708B2">
          <w:rPr>
            <w:noProof/>
            <w:webHidden/>
          </w:rPr>
          <w:fldChar w:fldCharType="end"/>
        </w:r>
      </w:hyperlink>
    </w:p>
    <w:p w14:paraId="45E2AA5B" w14:textId="49FDA874"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18" w:history="1">
        <w:r w:rsidR="00B708B2" w:rsidRPr="009551ED">
          <w:rPr>
            <w:rStyle w:val="Hyperlink"/>
            <w:noProof/>
          </w:rPr>
          <w:t>Figure 18.</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Trauma, trust and disengagement (detailed)</w:t>
        </w:r>
        <w:r w:rsidR="00B708B2">
          <w:rPr>
            <w:noProof/>
            <w:webHidden/>
          </w:rPr>
          <w:tab/>
        </w:r>
        <w:r w:rsidR="00B708B2">
          <w:rPr>
            <w:noProof/>
            <w:webHidden/>
          </w:rPr>
          <w:fldChar w:fldCharType="begin"/>
        </w:r>
        <w:r w:rsidR="00B708B2">
          <w:rPr>
            <w:noProof/>
            <w:webHidden/>
          </w:rPr>
          <w:instrText xml:space="preserve"> PAGEREF _Toc133957318 \h </w:instrText>
        </w:r>
        <w:r w:rsidR="00B708B2">
          <w:rPr>
            <w:noProof/>
            <w:webHidden/>
          </w:rPr>
        </w:r>
        <w:r w:rsidR="00B708B2">
          <w:rPr>
            <w:noProof/>
            <w:webHidden/>
          </w:rPr>
          <w:fldChar w:fldCharType="separate"/>
        </w:r>
        <w:r w:rsidR="001647B3">
          <w:rPr>
            <w:noProof/>
            <w:webHidden/>
          </w:rPr>
          <w:t>22</w:t>
        </w:r>
        <w:r w:rsidR="00B708B2">
          <w:rPr>
            <w:noProof/>
            <w:webHidden/>
          </w:rPr>
          <w:fldChar w:fldCharType="end"/>
        </w:r>
      </w:hyperlink>
    </w:p>
    <w:p w14:paraId="23AE4EC9" w14:textId="53F061DC"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19" w:history="1">
        <w:r w:rsidR="00B708B2" w:rsidRPr="009551ED">
          <w:rPr>
            <w:rStyle w:val="Hyperlink"/>
            <w:noProof/>
          </w:rPr>
          <w:t>Figure 19.</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Likelihood of response and reactionary bias (detailed)</w:t>
        </w:r>
        <w:r w:rsidR="00B708B2">
          <w:rPr>
            <w:noProof/>
            <w:webHidden/>
          </w:rPr>
          <w:tab/>
        </w:r>
        <w:r w:rsidR="00B708B2">
          <w:rPr>
            <w:noProof/>
            <w:webHidden/>
          </w:rPr>
          <w:fldChar w:fldCharType="begin"/>
        </w:r>
        <w:r w:rsidR="00B708B2">
          <w:rPr>
            <w:noProof/>
            <w:webHidden/>
          </w:rPr>
          <w:instrText xml:space="preserve"> PAGEREF _Toc133957319 \h </w:instrText>
        </w:r>
        <w:r w:rsidR="00B708B2">
          <w:rPr>
            <w:noProof/>
            <w:webHidden/>
          </w:rPr>
        </w:r>
        <w:r w:rsidR="00B708B2">
          <w:rPr>
            <w:noProof/>
            <w:webHidden/>
          </w:rPr>
          <w:fldChar w:fldCharType="separate"/>
        </w:r>
        <w:r w:rsidR="001647B3">
          <w:rPr>
            <w:noProof/>
            <w:webHidden/>
          </w:rPr>
          <w:t>23</w:t>
        </w:r>
        <w:r w:rsidR="00B708B2">
          <w:rPr>
            <w:noProof/>
            <w:webHidden/>
          </w:rPr>
          <w:fldChar w:fldCharType="end"/>
        </w:r>
      </w:hyperlink>
    </w:p>
    <w:p w14:paraId="711133CF" w14:textId="2CAA0600"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20" w:history="1">
        <w:r w:rsidR="00B708B2" w:rsidRPr="009551ED">
          <w:rPr>
            <w:rStyle w:val="Hyperlink"/>
            <w:noProof/>
          </w:rPr>
          <w:t>Figure 20.</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Success to the advantaged (detailed)</w:t>
        </w:r>
        <w:r w:rsidR="00B708B2">
          <w:rPr>
            <w:noProof/>
            <w:webHidden/>
          </w:rPr>
          <w:tab/>
        </w:r>
        <w:r w:rsidR="00B708B2">
          <w:rPr>
            <w:noProof/>
            <w:webHidden/>
          </w:rPr>
          <w:fldChar w:fldCharType="begin"/>
        </w:r>
        <w:r w:rsidR="00B708B2">
          <w:rPr>
            <w:noProof/>
            <w:webHidden/>
          </w:rPr>
          <w:instrText xml:space="preserve"> PAGEREF _Toc133957320 \h </w:instrText>
        </w:r>
        <w:r w:rsidR="00B708B2">
          <w:rPr>
            <w:noProof/>
            <w:webHidden/>
          </w:rPr>
        </w:r>
        <w:r w:rsidR="00B708B2">
          <w:rPr>
            <w:noProof/>
            <w:webHidden/>
          </w:rPr>
          <w:fldChar w:fldCharType="separate"/>
        </w:r>
        <w:r w:rsidR="001647B3">
          <w:rPr>
            <w:noProof/>
            <w:webHidden/>
          </w:rPr>
          <w:t>24</w:t>
        </w:r>
        <w:r w:rsidR="00B708B2">
          <w:rPr>
            <w:noProof/>
            <w:webHidden/>
          </w:rPr>
          <w:fldChar w:fldCharType="end"/>
        </w:r>
      </w:hyperlink>
    </w:p>
    <w:p w14:paraId="3BFD6E48" w14:textId="21DE62E0"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21" w:history="1">
        <w:r w:rsidR="00B708B2" w:rsidRPr="009551ED">
          <w:rPr>
            <w:rStyle w:val="Hyperlink"/>
            <w:noProof/>
          </w:rPr>
          <w:t>Figure 21.</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Barrier 1: Power imbalance (detailed)</w:t>
        </w:r>
        <w:r w:rsidR="00B708B2">
          <w:rPr>
            <w:noProof/>
            <w:webHidden/>
          </w:rPr>
          <w:tab/>
        </w:r>
        <w:r w:rsidR="00B708B2">
          <w:rPr>
            <w:noProof/>
            <w:webHidden/>
          </w:rPr>
          <w:fldChar w:fldCharType="begin"/>
        </w:r>
        <w:r w:rsidR="00B708B2">
          <w:rPr>
            <w:noProof/>
            <w:webHidden/>
          </w:rPr>
          <w:instrText xml:space="preserve"> PAGEREF _Toc133957321 \h </w:instrText>
        </w:r>
        <w:r w:rsidR="00B708B2">
          <w:rPr>
            <w:noProof/>
            <w:webHidden/>
          </w:rPr>
        </w:r>
        <w:r w:rsidR="00B708B2">
          <w:rPr>
            <w:noProof/>
            <w:webHidden/>
          </w:rPr>
          <w:fldChar w:fldCharType="separate"/>
        </w:r>
        <w:r w:rsidR="001647B3">
          <w:rPr>
            <w:noProof/>
            <w:webHidden/>
          </w:rPr>
          <w:t>24</w:t>
        </w:r>
        <w:r w:rsidR="00B708B2">
          <w:rPr>
            <w:noProof/>
            <w:webHidden/>
          </w:rPr>
          <w:fldChar w:fldCharType="end"/>
        </w:r>
      </w:hyperlink>
    </w:p>
    <w:p w14:paraId="047C9128" w14:textId="6C7B761D"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22" w:history="1">
        <w:r w:rsidR="00B708B2" w:rsidRPr="009551ED">
          <w:rPr>
            <w:rStyle w:val="Hyperlink"/>
            <w:noProof/>
          </w:rPr>
          <w:t>Figure 22.</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Barrier 2: Discrimination (detailed)</w:t>
        </w:r>
        <w:r w:rsidR="00B708B2">
          <w:rPr>
            <w:noProof/>
            <w:webHidden/>
          </w:rPr>
          <w:tab/>
        </w:r>
        <w:r w:rsidR="00B708B2">
          <w:rPr>
            <w:noProof/>
            <w:webHidden/>
          </w:rPr>
          <w:fldChar w:fldCharType="begin"/>
        </w:r>
        <w:r w:rsidR="00B708B2">
          <w:rPr>
            <w:noProof/>
            <w:webHidden/>
          </w:rPr>
          <w:instrText xml:space="preserve"> PAGEREF _Toc133957322 \h </w:instrText>
        </w:r>
        <w:r w:rsidR="00B708B2">
          <w:rPr>
            <w:noProof/>
            <w:webHidden/>
          </w:rPr>
        </w:r>
        <w:r w:rsidR="00B708B2">
          <w:rPr>
            <w:noProof/>
            <w:webHidden/>
          </w:rPr>
          <w:fldChar w:fldCharType="separate"/>
        </w:r>
        <w:r w:rsidR="001647B3">
          <w:rPr>
            <w:noProof/>
            <w:webHidden/>
          </w:rPr>
          <w:t>25</w:t>
        </w:r>
        <w:r w:rsidR="00B708B2">
          <w:rPr>
            <w:noProof/>
            <w:webHidden/>
          </w:rPr>
          <w:fldChar w:fldCharType="end"/>
        </w:r>
      </w:hyperlink>
    </w:p>
    <w:p w14:paraId="39D96C92" w14:textId="6B5FE8E0"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23" w:history="1">
        <w:r w:rsidR="00B708B2" w:rsidRPr="009551ED">
          <w:rPr>
            <w:rStyle w:val="Hyperlink"/>
            <w:noProof/>
          </w:rPr>
          <w:t>Figure 23.</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Barrier 3: Siloed &amp; fragmented government (detailed)</w:t>
        </w:r>
        <w:r w:rsidR="00B708B2">
          <w:rPr>
            <w:noProof/>
            <w:webHidden/>
          </w:rPr>
          <w:tab/>
        </w:r>
        <w:r w:rsidR="00B708B2">
          <w:rPr>
            <w:noProof/>
            <w:webHidden/>
          </w:rPr>
          <w:fldChar w:fldCharType="begin"/>
        </w:r>
        <w:r w:rsidR="00B708B2">
          <w:rPr>
            <w:noProof/>
            <w:webHidden/>
          </w:rPr>
          <w:instrText xml:space="preserve"> PAGEREF _Toc133957323 \h </w:instrText>
        </w:r>
        <w:r w:rsidR="00B708B2">
          <w:rPr>
            <w:noProof/>
            <w:webHidden/>
          </w:rPr>
        </w:r>
        <w:r w:rsidR="00B708B2">
          <w:rPr>
            <w:noProof/>
            <w:webHidden/>
          </w:rPr>
          <w:fldChar w:fldCharType="separate"/>
        </w:r>
        <w:r w:rsidR="001647B3">
          <w:rPr>
            <w:noProof/>
            <w:webHidden/>
          </w:rPr>
          <w:t>26</w:t>
        </w:r>
        <w:r w:rsidR="00B708B2">
          <w:rPr>
            <w:noProof/>
            <w:webHidden/>
          </w:rPr>
          <w:fldChar w:fldCharType="end"/>
        </w:r>
      </w:hyperlink>
    </w:p>
    <w:p w14:paraId="6526E9FD" w14:textId="1259444F"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24" w:history="1">
        <w:r w:rsidR="00B708B2" w:rsidRPr="009551ED">
          <w:rPr>
            <w:rStyle w:val="Hyperlink"/>
            <w:noProof/>
          </w:rPr>
          <w:t>Figure 24.</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Barrier 4: Short-termism (detailed)</w:t>
        </w:r>
        <w:r w:rsidR="00B708B2">
          <w:rPr>
            <w:noProof/>
            <w:webHidden/>
          </w:rPr>
          <w:tab/>
        </w:r>
        <w:r w:rsidR="00B708B2">
          <w:rPr>
            <w:noProof/>
            <w:webHidden/>
          </w:rPr>
          <w:fldChar w:fldCharType="begin"/>
        </w:r>
        <w:r w:rsidR="00B708B2">
          <w:rPr>
            <w:noProof/>
            <w:webHidden/>
          </w:rPr>
          <w:instrText xml:space="preserve"> PAGEREF _Toc133957324 \h </w:instrText>
        </w:r>
        <w:r w:rsidR="00B708B2">
          <w:rPr>
            <w:noProof/>
            <w:webHidden/>
          </w:rPr>
        </w:r>
        <w:r w:rsidR="00B708B2">
          <w:rPr>
            <w:noProof/>
            <w:webHidden/>
          </w:rPr>
          <w:fldChar w:fldCharType="separate"/>
        </w:r>
        <w:r w:rsidR="001647B3">
          <w:rPr>
            <w:noProof/>
            <w:webHidden/>
          </w:rPr>
          <w:t>26</w:t>
        </w:r>
        <w:r w:rsidR="00B708B2">
          <w:rPr>
            <w:noProof/>
            <w:webHidden/>
          </w:rPr>
          <w:fldChar w:fldCharType="end"/>
        </w:r>
      </w:hyperlink>
    </w:p>
    <w:p w14:paraId="20EB7DA8" w14:textId="03C45C16"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25" w:history="1">
        <w:r w:rsidR="00B708B2" w:rsidRPr="009551ED">
          <w:rPr>
            <w:rStyle w:val="Hyperlink"/>
            <w:noProof/>
          </w:rPr>
          <w:t>Figure 25.</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Reinforcing short-termism and fragmented government (detailed)</w:t>
        </w:r>
        <w:r w:rsidR="00B708B2">
          <w:rPr>
            <w:noProof/>
            <w:webHidden/>
          </w:rPr>
          <w:tab/>
        </w:r>
        <w:r w:rsidR="00B708B2">
          <w:rPr>
            <w:noProof/>
            <w:webHidden/>
          </w:rPr>
          <w:fldChar w:fldCharType="begin"/>
        </w:r>
        <w:r w:rsidR="00B708B2">
          <w:rPr>
            <w:noProof/>
            <w:webHidden/>
          </w:rPr>
          <w:instrText xml:space="preserve"> PAGEREF _Toc133957325 \h </w:instrText>
        </w:r>
        <w:r w:rsidR="00B708B2">
          <w:rPr>
            <w:noProof/>
            <w:webHidden/>
          </w:rPr>
        </w:r>
        <w:r w:rsidR="00B708B2">
          <w:rPr>
            <w:noProof/>
            <w:webHidden/>
          </w:rPr>
          <w:fldChar w:fldCharType="separate"/>
        </w:r>
        <w:r w:rsidR="001647B3">
          <w:rPr>
            <w:noProof/>
            <w:webHidden/>
          </w:rPr>
          <w:t>27</w:t>
        </w:r>
        <w:r w:rsidR="00B708B2">
          <w:rPr>
            <w:noProof/>
            <w:webHidden/>
          </w:rPr>
          <w:fldChar w:fldCharType="end"/>
        </w:r>
      </w:hyperlink>
    </w:p>
    <w:p w14:paraId="05405B58" w14:textId="1F42348F"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26" w:history="1">
        <w:r w:rsidR="00B708B2" w:rsidRPr="009551ED">
          <w:rPr>
            <w:rStyle w:val="Hyperlink"/>
            <w:noProof/>
          </w:rPr>
          <w:t>Figure 26.</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Complete detailed causal diagram 1B – Disadvantage and the barriers to addressing it</w:t>
        </w:r>
        <w:r w:rsidR="00B708B2">
          <w:rPr>
            <w:noProof/>
            <w:webHidden/>
          </w:rPr>
          <w:tab/>
        </w:r>
        <w:r w:rsidR="00B708B2">
          <w:rPr>
            <w:noProof/>
            <w:webHidden/>
          </w:rPr>
          <w:fldChar w:fldCharType="begin"/>
        </w:r>
        <w:r w:rsidR="00B708B2">
          <w:rPr>
            <w:noProof/>
            <w:webHidden/>
          </w:rPr>
          <w:instrText xml:space="preserve"> PAGEREF _Toc133957326 \h </w:instrText>
        </w:r>
        <w:r w:rsidR="00B708B2">
          <w:rPr>
            <w:noProof/>
            <w:webHidden/>
          </w:rPr>
        </w:r>
        <w:r w:rsidR="00B708B2">
          <w:rPr>
            <w:noProof/>
            <w:webHidden/>
          </w:rPr>
          <w:fldChar w:fldCharType="separate"/>
        </w:r>
        <w:r w:rsidR="001647B3">
          <w:rPr>
            <w:noProof/>
            <w:webHidden/>
          </w:rPr>
          <w:t>28</w:t>
        </w:r>
        <w:r w:rsidR="00B708B2">
          <w:rPr>
            <w:noProof/>
            <w:webHidden/>
          </w:rPr>
          <w:fldChar w:fldCharType="end"/>
        </w:r>
      </w:hyperlink>
    </w:p>
    <w:p w14:paraId="10FCF31F" w14:textId="11EB0955" w:rsidR="00B708B2" w:rsidRDefault="00000000">
      <w:pPr>
        <w:pStyle w:val="TableofFigures"/>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r:id="rId24" w:anchor="_Toc133957327" w:history="1">
        <w:r w:rsidR="00B708B2" w:rsidRPr="009551ED">
          <w:rPr>
            <w:rStyle w:val="Hyperlink"/>
            <w:noProof/>
          </w:rPr>
          <w:t>Figure 1.</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Trust is reciprocal</w:t>
        </w:r>
        <w:r w:rsidR="00B708B2">
          <w:rPr>
            <w:noProof/>
            <w:webHidden/>
          </w:rPr>
          <w:tab/>
        </w:r>
        <w:r w:rsidR="00B708B2">
          <w:rPr>
            <w:noProof/>
            <w:webHidden/>
          </w:rPr>
          <w:fldChar w:fldCharType="begin"/>
        </w:r>
        <w:r w:rsidR="00B708B2">
          <w:rPr>
            <w:noProof/>
            <w:webHidden/>
          </w:rPr>
          <w:instrText xml:space="preserve"> PAGEREF _Toc133957327 \h </w:instrText>
        </w:r>
        <w:r w:rsidR="00B708B2">
          <w:rPr>
            <w:noProof/>
            <w:webHidden/>
          </w:rPr>
        </w:r>
        <w:r w:rsidR="00B708B2">
          <w:rPr>
            <w:noProof/>
            <w:webHidden/>
          </w:rPr>
          <w:fldChar w:fldCharType="separate"/>
        </w:r>
        <w:r w:rsidR="001647B3">
          <w:rPr>
            <w:noProof/>
            <w:webHidden/>
          </w:rPr>
          <w:t>30</w:t>
        </w:r>
        <w:r w:rsidR="00B708B2">
          <w:rPr>
            <w:noProof/>
            <w:webHidden/>
          </w:rPr>
          <w:fldChar w:fldCharType="end"/>
        </w:r>
      </w:hyperlink>
    </w:p>
    <w:p w14:paraId="5307AFEC" w14:textId="1CC284A1"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28" w:history="1">
        <w:r w:rsidR="00B708B2" w:rsidRPr="009551ED">
          <w:rPr>
            <w:rStyle w:val="Hyperlink"/>
            <w:noProof/>
          </w:rPr>
          <w:t>Figure 27.</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Trust is relational</w:t>
        </w:r>
        <w:r w:rsidR="00B708B2">
          <w:rPr>
            <w:noProof/>
            <w:webHidden/>
          </w:rPr>
          <w:tab/>
        </w:r>
        <w:r w:rsidR="00B708B2">
          <w:rPr>
            <w:noProof/>
            <w:webHidden/>
          </w:rPr>
          <w:fldChar w:fldCharType="begin"/>
        </w:r>
        <w:r w:rsidR="00B708B2">
          <w:rPr>
            <w:noProof/>
            <w:webHidden/>
          </w:rPr>
          <w:instrText xml:space="preserve"> PAGEREF _Toc133957328 \h </w:instrText>
        </w:r>
        <w:r w:rsidR="00B708B2">
          <w:rPr>
            <w:noProof/>
            <w:webHidden/>
          </w:rPr>
        </w:r>
        <w:r w:rsidR="00B708B2">
          <w:rPr>
            <w:noProof/>
            <w:webHidden/>
          </w:rPr>
          <w:fldChar w:fldCharType="separate"/>
        </w:r>
        <w:r w:rsidR="001647B3">
          <w:rPr>
            <w:noProof/>
            <w:webHidden/>
          </w:rPr>
          <w:t>31</w:t>
        </w:r>
        <w:r w:rsidR="00B708B2">
          <w:rPr>
            <w:noProof/>
            <w:webHidden/>
          </w:rPr>
          <w:fldChar w:fldCharType="end"/>
        </w:r>
      </w:hyperlink>
    </w:p>
    <w:p w14:paraId="68F4CB65" w14:textId="27F41AE9"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29" w:history="1">
        <w:r w:rsidR="00B708B2" w:rsidRPr="009551ED">
          <w:rPr>
            <w:rStyle w:val="Hyperlink"/>
            <w:noProof/>
          </w:rPr>
          <w:t>Figure 28.</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Trust and political risk</w:t>
        </w:r>
        <w:r w:rsidR="00B708B2">
          <w:rPr>
            <w:noProof/>
            <w:webHidden/>
          </w:rPr>
          <w:tab/>
        </w:r>
        <w:r w:rsidR="00B708B2">
          <w:rPr>
            <w:noProof/>
            <w:webHidden/>
          </w:rPr>
          <w:fldChar w:fldCharType="begin"/>
        </w:r>
        <w:r w:rsidR="00B708B2">
          <w:rPr>
            <w:noProof/>
            <w:webHidden/>
          </w:rPr>
          <w:instrText xml:space="preserve"> PAGEREF _Toc133957329 \h </w:instrText>
        </w:r>
        <w:r w:rsidR="00B708B2">
          <w:rPr>
            <w:noProof/>
            <w:webHidden/>
          </w:rPr>
        </w:r>
        <w:r w:rsidR="00B708B2">
          <w:rPr>
            <w:noProof/>
            <w:webHidden/>
          </w:rPr>
          <w:fldChar w:fldCharType="separate"/>
        </w:r>
        <w:r w:rsidR="001647B3">
          <w:rPr>
            <w:noProof/>
            <w:webHidden/>
          </w:rPr>
          <w:t>32</w:t>
        </w:r>
        <w:r w:rsidR="00B708B2">
          <w:rPr>
            <w:noProof/>
            <w:webHidden/>
          </w:rPr>
          <w:fldChar w:fldCharType="end"/>
        </w:r>
      </w:hyperlink>
    </w:p>
    <w:p w14:paraId="122BD9A8" w14:textId="71B113A6"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30" w:history="1">
        <w:r w:rsidR="00B708B2" w:rsidRPr="009551ED">
          <w:rPr>
            <w:rStyle w:val="Hyperlink"/>
            <w:noProof/>
          </w:rPr>
          <w:t>Figure 29.</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Accountability to each other</w:t>
        </w:r>
        <w:r w:rsidR="00B708B2">
          <w:rPr>
            <w:noProof/>
            <w:webHidden/>
          </w:rPr>
          <w:tab/>
        </w:r>
        <w:r w:rsidR="00B708B2">
          <w:rPr>
            <w:noProof/>
            <w:webHidden/>
          </w:rPr>
          <w:fldChar w:fldCharType="begin"/>
        </w:r>
        <w:r w:rsidR="00B708B2">
          <w:rPr>
            <w:noProof/>
            <w:webHidden/>
          </w:rPr>
          <w:instrText xml:space="preserve"> PAGEREF _Toc133957330 \h </w:instrText>
        </w:r>
        <w:r w:rsidR="00B708B2">
          <w:rPr>
            <w:noProof/>
            <w:webHidden/>
          </w:rPr>
        </w:r>
        <w:r w:rsidR="00B708B2">
          <w:rPr>
            <w:noProof/>
            <w:webHidden/>
          </w:rPr>
          <w:fldChar w:fldCharType="separate"/>
        </w:r>
        <w:r w:rsidR="001647B3">
          <w:rPr>
            <w:noProof/>
            <w:webHidden/>
          </w:rPr>
          <w:t>32</w:t>
        </w:r>
        <w:r w:rsidR="00B708B2">
          <w:rPr>
            <w:noProof/>
            <w:webHidden/>
          </w:rPr>
          <w:fldChar w:fldCharType="end"/>
        </w:r>
      </w:hyperlink>
    </w:p>
    <w:p w14:paraId="3749AE17" w14:textId="78328AD8"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31" w:history="1">
        <w:r w:rsidR="00B708B2" w:rsidRPr="009551ED">
          <w:rPr>
            <w:rStyle w:val="Hyperlink"/>
            <w:noProof/>
          </w:rPr>
          <w:t>Figure 30.</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Willingness to change, active learning and devolved decision-making</w:t>
        </w:r>
        <w:r w:rsidR="00B708B2">
          <w:rPr>
            <w:noProof/>
            <w:webHidden/>
          </w:rPr>
          <w:tab/>
        </w:r>
        <w:r w:rsidR="00B708B2">
          <w:rPr>
            <w:noProof/>
            <w:webHidden/>
          </w:rPr>
          <w:fldChar w:fldCharType="begin"/>
        </w:r>
        <w:r w:rsidR="00B708B2">
          <w:rPr>
            <w:noProof/>
            <w:webHidden/>
          </w:rPr>
          <w:instrText xml:space="preserve"> PAGEREF _Toc133957331 \h </w:instrText>
        </w:r>
        <w:r w:rsidR="00B708B2">
          <w:rPr>
            <w:noProof/>
            <w:webHidden/>
          </w:rPr>
        </w:r>
        <w:r w:rsidR="00B708B2">
          <w:rPr>
            <w:noProof/>
            <w:webHidden/>
          </w:rPr>
          <w:fldChar w:fldCharType="separate"/>
        </w:r>
        <w:r w:rsidR="001647B3">
          <w:rPr>
            <w:noProof/>
            <w:webHidden/>
          </w:rPr>
          <w:t>33</w:t>
        </w:r>
        <w:r w:rsidR="00B708B2">
          <w:rPr>
            <w:noProof/>
            <w:webHidden/>
          </w:rPr>
          <w:fldChar w:fldCharType="end"/>
        </w:r>
      </w:hyperlink>
    </w:p>
    <w:p w14:paraId="20A87AB4" w14:textId="2626D352"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32" w:history="1">
        <w:r w:rsidR="00B708B2" w:rsidRPr="009551ED">
          <w:rPr>
            <w:rStyle w:val="Hyperlink"/>
            <w:noProof/>
          </w:rPr>
          <w:t>Figure 31.</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Complete causal diagram 2A – A general perspective on trust and accountability</w:t>
        </w:r>
        <w:r w:rsidR="00B708B2">
          <w:rPr>
            <w:noProof/>
            <w:webHidden/>
          </w:rPr>
          <w:tab/>
        </w:r>
        <w:r w:rsidR="00B708B2">
          <w:rPr>
            <w:noProof/>
            <w:webHidden/>
          </w:rPr>
          <w:fldChar w:fldCharType="begin"/>
        </w:r>
        <w:r w:rsidR="00B708B2">
          <w:rPr>
            <w:noProof/>
            <w:webHidden/>
          </w:rPr>
          <w:instrText xml:space="preserve"> PAGEREF _Toc133957332 \h </w:instrText>
        </w:r>
        <w:r w:rsidR="00B708B2">
          <w:rPr>
            <w:noProof/>
            <w:webHidden/>
          </w:rPr>
        </w:r>
        <w:r w:rsidR="00B708B2">
          <w:rPr>
            <w:noProof/>
            <w:webHidden/>
          </w:rPr>
          <w:fldChar w:fldCharType="separate"/>
        </w:r>
        <w:r w:rsidR="001647B3">
          <w:rPr>
            <w:noProof/>
            <w:webHidden/>
          </w:rPr>
          <w:t>34</w:t>
        </w:r>
        <w:r w:rsidR="00B708B2">
          <w:rPr>
            <w:noProof/>
            <w:webHidden/>
          </w:rPr>
          <w:fldChar w:fldCharType="end"/>
        </w:r>
      </w:hyperlink>
    </w:p>
    <w:p w14:paraId="7A7816C4" w14:textId="40033BF9"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33" w:history="1">
        <w:r w:rsidR="00B708B2" w:rsidRPr="009551ED">
          <w:rPr>
            <w:rStyle w:val="Hyperlink"/>
            <w:noProof/>
          </w:rPr>
          <w:t>Figure 32.</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Trust is reciprocal, relational and linked to political risk</w:t>
        </w:r>
        <w:r w:rsidR="00B708B2">
          <w:rPr>
            <w:noProof/>
            <w:webHidden/>
          </w:rPr>
          <w:tab/>
        </w:r>
        <w:r w:rsidR="00B708B2">
          <w:rPr>
            <w:noProof/>
            <w:webHidden/>
          </w:rPr>
          <w:fldChar w:fldCharType="begin"/>
        </w:r>
        <w:r w:rsidR="00B708B2">
          <w:rPr>
            <w:noProof/>
            <w:webHidden/>
          </w:rPr>
          <w:instrText xml:space="preserve"> PAGEREF _Toc133957333 \h </w:instrText>
        </w:r>
        <w:r w:rsidR="00B708B2">
          <w:rPr>
            <w:noProof/>
            <w:webHidden/>
          </w:rPr>
        </w:r>
        <w:r w:rsidR="00B708B2">
          <w:rPr>
            <w:noProof/>
            <w:webHidden/>
          </w:rPr>
          <w:fldChar w:fldCharType="separate"/>
        </w:r>
        <w:r w:rsidR="001647B3">
          <w:rPr>
            <w:noProof/>
            <w:webHidden/>
          </w:rPr>
          <w:t>35</w:t>
        </w:r>
        <w:r w:rsidR="00B708B2">
          <w:rPr>
            <w:noProof/>
            <w:webHidden/>
          </w:rPr>
          <w:fldChar w:fldCharType="end"/>
        </w:r>
      </w:hyperlink>
    </w:p>
    <w:p w14:paraId="6C0E5310" w14:textId="1115ED76"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34" w:history="1">
        <w:r w:rsidR="00B708B2" w:rsidRPr="009551ED">
          <w:rPr>
            <w:rStyle w:val="Hyperlink"/>
            <w:noProof/>
          </w:rPr>
          <w:t>Figure 33.</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Accountability to each other in te ao Māori</w:t>
        </w:r>
        <w:r w:rsidR="00B708B2">
          <w:rPr>
            <w:noProof/>
            <w:webHidden/>
          </w:rPr>
          <w:tab/>
        </w:r>
        <w:r w:rsidR="00B708B2">
          <w:rPr>
            <w:noProof/>
            <w:webHidden/>
          </w:rPr>
          <w:fldChar w:fldCharType="begin"/>
        </w:r>
        <w:r w:rsidR="00B708B2">
          <w:rPr>
            <w:noProof/>
            <w:webHidden/>
          </w:rPr>
          <w:instrText xml:space="preserve"> PAGEREF _Toc133957334 \h </w:instrText>
        </w:r>
        <w:r w:rsidR="00B708B2">
          <w:rPr>
            <w:noProof/>
            <w:webHidden/>
          </w:rPr>
        </w:r>
        <w:r w:rsidR="00B708B2">
          <w:rPr>
            <w:noProof/>
            <w:webHidden/>
          </w:rPr>
          <w:fldChar w:fldCharType="separate"/>
        </w:r>
        <w:r w:rsidR="001647B3">
          <w:rPr>
            <w:noProof/>
            <w:webHidden/>
          </w:rPr>
          <w:t>36</w:t>
        </w:r>
        <w:r w:rsidR="00B708B2">
          <w:rPr>
            <w:noProof/>
            <w:webHidden/>
          </w:rPr>
          <w:fldChar w:fldCharType="end"/>
        </w:r>
      </w:hyperlink>
    </w:p>
    <w:p w14:paraId="7C95825F" w14:textId="359C3CA2"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35" w:history="1">
        <w:r w:rsidR="00B708B2" w:rsidRPr="009551ED">
          <w:rPr>
            <w:rStyle w:val="Hyperlink"/>
            <w:noProof/>
          </w:rPr>
          <w:t>Figure 34.</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Willingness to change, active learning and devolved decision-making – a Māori perspective</w:t>
        </w:r>
        <w:r w:rsidR="00B708B2">
          <w:rPr>
            <w:noProof/>
            <w:webHidden/>
          </w:rPr>
          <w:tab/>
        </w:r>
        <w:r w:rsidR="00B708B2">
          <w:rPr>
            <w:noProof/>
            <w:webHidden/>
          </w:rPr>
          <w:fldChar w:fldCharType="begin"/>
        </w:r>
        <w:r w:rsidR="00B708B2">
          <w:rPr>
            <w:noProof/>
            <w:webHidden/>
          </w:rPr>
          <w:instrText xml:space="preserve"> PAGEREF _Toc133957335 \h </w:instrText>
        </w:r>
        <w:r w:rsidR="00B708B2">
          <w:rPr>
            <w:noProof/>
            <w:webHidden/>
          </w:rPr>
        </w:r>
        <w:r w:rsidR="00B708B2">
          <w:rPr>
            <w:noProof/>
            <w:webHidden/>
          </w:rPr>
          <w:fldChar w:fldCharType="separate"/>
        </w:r>
        <w:r w:rsidR="001647B3">
          <w:rPr>
            <w:noProof/>
            <w:webHidden/>
          </w:rPr>
          <w:t>37</w:t>
        </w:r>
        <w:r w:rsidR="00B708B2">
          <w:rPr>
            <w:noProof/>
            <w:webHidden/>
          </w:rPr>
          <w:fldChar w:fldCharType="end"/>
        </w:r>
      </w:hyperlink>
    </w:p>
    <w:p w14:paraId="0EB77691" w14:textId="610C2578"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36" w:history="1">
        <w:r w:rsidR="00B708B2" w:rsidRPr="009551ED">
          <w:rPr>
            <w:rStyle w:val="Hyperlink"/>
            <w:noProof/>
          </w:rPr>
          <w:t>Figure 35.</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The power imbalance in Māori-Crown relationships thwart trust</w:t>
        </w:r>
        <w:r w:rsidR="00B708B2">
          <w:rPr>
            <w:noProof/>
            <w:webHidden/>
          </w:rPr>
          <w:tab/>
        </w:r>
        <w:r w:rsidR="00B708B2">
          <w:rPr>
            <w:noProof/>
            <w:webHidden/>
          </w:rPr>
          <w:fldChar w:fldCharType="begin"/>
        </w:r>
        <w:r w:rsidR="00B708B2">
          <w:rPr>
            <w:noProof/>
            <w:webHidden/>
          </w:rPr>
          <w:instrText xml:space="preserve"> PAGEREF _Toc133957336 \h </w:instrText>
        </w:r>
        <w:r w:rsidR="00B708B2">
          <w:rPr>
            <w:noProof/>
            <w:webHidden/>
          </w:rPr>
        </w:r>
        <w:r w:rsidR="00B708B2">
          <w:rPr>
            <w:noProof/>
            <w:webHidden/>
          </w:rPr>
          <w:fldChar w:fldCharType="separate"/>
        </w:r>
        <w:r w:rsidR="001647B3">
          <w:rPr>
            <w:noProof/>
            <w:webHidden/>
          </w:rPr>
          <w:t>37</w:t>
        </w:r>
        <w:r w:rsidR="00B708B2">
          <w:rPr>
            <w:noProof/>
            <w:webHidden/>
          </w:rPr>
          <w:fldChar w:fldCharType="end"/>
        </w:r>
      </w:hyperlink>
    </w:p>
    <w:p w14:paraId="2F4C5C7D" w14:textId="7B59F513"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37" w:history="1">
        <w:r w:rsidR="00B708B2" w:rsidRPr="009551ED">
          <w:rPr>
            <w:rStyle w:val="Hyperlink"/>
            <w:noProof/>
          </w:rPr>
          <w:t>Figure 36.</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Māori and Government loops relating to perceptions of te Tiriti</w:t>
        </w:r>
        <w:r w:rsidR="00B708B2">
          <w:rPr>
            <w:noProof/>
            <w:webHidden/>
          </w:rPr>
          <w:tab/>
        </w:r>
        <w:r w:rsidR="00B708B2">
          <w:rPr>
            <w:noProof/>
            <w:webHidden/>
          </w:rPr>
          <w:fldChar w:fldCharType="begin"/>
        </w:r>
        <w:r w:rsidR="00B708B2">
          <w:rPr>
            <w:noProof/>
            <w:webHidden/>
          </w:rPr>
          <w:instrText xml:space="preserve"> PAGEREF _Toc133957337 \h </w:instrText>
        </w:r>
        <w:r w:rsidR="00B708B2">
          <w:rPr>
            <w:noProof/>
            <w:webHidden/>
          </w:rPr>
        </w:r>
        <w:r w:rsidR="00B708B2">
          <w:rPr>
            <w:noProof/>
            <w:webHidden/>
          </w:rPr>
          <w:fldChar w:fldCharType="separate"/>
        </w:r>
        <w:r w:rsidR="001647B3">
          <w:rPr>
            <w:noProof/>
            <w:webHidden/>
          </w:rPr>
          <w:t>38</w:t>
        </w:r>
        <w:r w:rsidR="00B708B2">
          <w:rPr>
            <w:noProof/>
            <w:webHidden/>
          </w:rPr>
          <w:fldChar w:fldCharType="end"/>
        </w:r>
      </w:hyperlink>
    </w:p>
    <w:p w14:paraId="1F84E9A6" w14:textId="3FD0CDC5"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38" w:history="1">
        <w:r w:rsidR="00B708B2" w:rsidRPr="009551ED">
          <w:rPr>
            <w:rStyle w:val="Hyperlink"/>
            <w:noProof/>
          </w:rPr>
          <w:t>Figure 37.</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Government willingness to work with Māori to correct and redress historic actions</w:t>
        </w:r>
        <w:r w:rsidR="00B708B2">
          <w:rPr>
            <w:noProof/>
            <w:webHidden/>
          </w:rPr>
          <w:tab/>
        </w:r>
        <w:r w:rsidR="00B708B2">
          <w:rPr>
            <w:noProof/>
            <w:webHidden/>
          </w:rPr>
          <w:fldChar w:fldCharType="begin"/>
        </w:r>
        <w:r w:rsidR="00B708B2">
          <w:rPr>
            <w:noProof/>
            <w:webHidden/>
          </w:rPr>
          <w:instrText xml:space="preserve"> PAGEREF _Toc133957338 \h </w:instrText>
        </w:r>
        <w:r w:rsidR="00B708B2">
          <w:rPr>
            <w:noProof/>
            <w:webHidden/>
          </w:rPr>
        </w:r>
        <w:r w:rsidR="00B708B2">
          <w:rPr>
            <w:noProof/>
            <w:webHidden/>
          </w:rPr>
          <w:fldChar w:fldCharType="separate"/>
        </w:r>
        <w:r w:rsidR="001647B3">
          <w:rPr>
            <w:noProof/>
            <w:webHidden/>
          </w:rPr>
          <w:t>39</w:t>
        </w:r>
        <w:r w:rsidR="00B708B2">
          <w:rPr>
            <w:noProof/>
            <w:webHidden/>
          </w:rPr>
          <w:fldChar w:fldCharType="end"/>
        </w:r>
      </w:hyperlink>
    </w:p>
    <w:p w14:paraId="49044EA9" w14:textId="15995BB3"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39" w:history="1">
        <w:r w:rsidR="00B708B2" w:rsidRPr="009551ED">
          <w:rPr>
            <w:rStyle w:val="Hyperlink"/>
            <w:noProof/>
          </w:rPr>
          <w:t>Figure 38.</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Māori advocacy influences Government’s Tiriti relationships aspirations</w:t>
        </w:r>
        <w:r w:rsidR="00B708B2">
          <w:rPr>
            <w:noProof/>
            <w:webHidden/>
          </w:rPr>
          <w:tab/>
        </w:r>
        <w:r w:rsidR="00B708B2">
          <w:rPr>
            <w:noProof/>
            <w:webHidden/>
          </w:rPr>
          <w:fldChar w:fldCharType="begin"/>
        </w:r>
        <w:r w:rsidR="00B708B2">
          <w:rPr>
            <w:noProof/>
            <w:webHidden/>
          </w:rPr>
          <w:instrText xml:space="preserve"> PAGEREF _Toc133957339 \h </w:instrText>
        </w:r>
        <w:r w:rsidR="00B708B2">
          <w:rPr>
            <w:noProof/>
            <w:webHidden/>
          </w:rPr>
        </w:r>
        <w:r w:rsidR="00B708B2">
          <w:rPr>
            <w:noProof/>
            <w:webHidden/>
          </w:rPr>
          <w:fldChar w:fldCharType="separate"/>
        </w:r>
        <w:r w:rsidR="001647B3">
          <w:rPr>
            <w:noProof/>
            <w:webHidden/>
          </w:rPr>
          <w:t>40</w:t>
        </w:r>
        <w:r w:rsidR="00B708B2">
          <w:rPr>
            <w:noProof/>
            <w:webHidden/>
          </w:rPr>
          <w:fldChar w:fldCharType="end"/>
        </w:r>
      </w:hyperlink>
    </w:p>
    <w:p w14:paraId="454A7C91" w14:textId="3A23ECB5"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40" w:history="1">
        <w:r w:rsidR="00B708B2" w:rsidRPr="009551ED">
          <w:rPr>
            <w:rStyle w:val="Hyperlink"/>
            <w:noProof/>
          </w:rPr>
          <w:t>Figure 39.</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Public pressure relating to te Tiriti and political risk</w:t>
        </w:r>
        <w:r w:rsidR="00B708B2">
          <w:rPr>
            <w:noProof/>
            <w:webHidden/>
          </w:rPr>
          <w:tab/>
        </w:r>
        <w:r w:rsidR="00B708B2">
          <w:rPr>
            <w:noProof/>
            <w:webHidden/>
          </w:rPr>
          <w:fldChar w:fldCharType="begin"/>
        </w:r>
        <w:r w:rsidR="00B708B2">
          <w:rPr>
            <w:noProof/>
            <w:webHidden/>
          </w:rPr>
          <w:instrText xml:space="preserve"> PAGEREF _Toc133957340 \h </w:instrText>
        </w:r>
        <w:r w:rsidR="00B708B2">
          <w:rPr>
            <w:noProof/>
            <w:webHidden/>
          </w:rPr>
        </w:r>
        <w:r w:rsidR="00B708B2">
          <w:rPr>
            <w:noProof/>
            <w:webHidden/>
          </w:rPr>
          <w:fldChar w:fldCharType="separate"/>
        </w:r>
        <w:r w:rsidR="001647B3">
          <w:rPr>
            <w:noProof/>
            <w:webHidden/>
          </w:rPr>
          <w:t>40</w:t>
        </w:r>
        <w:r w:rsidR="00B708B2">
          <w:rPr>
            <w:noProof/>
            <w:webHidden/>
          </w:rPr>
          <w:fldChar w:fldCharType="end"/>
        </w:r>
      </w:hyperlink>
    </w:p>
    <w:p w14:paraId="559991FA" w14:textId="728481D5"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41" w:history="1">
        <w:r w:rsidR="00B708B2" w:rsidRPr="009551ED">
          <w:rPr>
            <w:rStyle w:val="Hyperlink"/>
            <w:noProof/>
          </w:rPr>
          <w:t>Figure 40.</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Complete diagram 2B – a Māori perspective on trust, accountability and Māori-Crown relationships in relation to persistent disadvantage</w:t>
        </w:r>
        <w:r w:rsidR="00B708B2">
          <w:rPr>
            <w:noProof/>
            <w:webHidden/>
          </w:rPr>
          <w:tab/>
        </w:r>
        <w:r w:rsidR="00B708B2">
          <w:rPr>
            <w:noProof/>
            <w:webHidden/>
          </w:rPr>
          <w:fldChar w:fldCharType="begin"/>
        </w:r>
        <w:r w:rsidR="00B708B2">
          <w:rPr>
            <w:noProof/>
            <w:webHidden/>
          </w:rPr>
          <w:instrText xml:space="preserve"> PAGEREF _Toc133957341 \h </w:instrText>
        </w:r>
        <w:r w:rsidR="00B708B2">
          <w:rPr>
            <w:noProof/>
            <w:webHidden/>
          </w:rPr>
        </w:r>
        <w:r w:rsidR="00B708B2">
          <w:rPr>
            <w:noProof/>
            <w:webHidden/>
          </w:rPr>
          <w:fldChar w:fldCharType="separate"/>
        </w:r>
        <w:r w:rsidR="001647B3">
          <w:rPr>
            <w:noProof/>
            <w:webHidden/>
          </w:rPr>
          <w:t>42</w:t>
        </w:r>
        <w:r w:rsidR="00B708B2">
          <w:rPr>
            <w:noProof/>
            <w:webHidden/>
          </w:rPr>
          <w:fldChar w:fldCharType="end"/>
        </w:r>
      </w:hyperlink>
    </w:p>
    <w:p w14:paraId="7F8212B6" w14:textId="384DB459"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42" w:history="1">
        <w:r w:rsidR="00B708B2" w:rsidRPr="009551ED">
          <w:rPr>
            <w:rStyle w:val="Hyperlink"/>
            <w:noProof/>
          </w:rPr>
          <w:t>Figure 41.</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System Dynamics tools exist on a spectrum – Causal diagrams (or Causal loop diagrams), Stock and flow diagrams, and Simulation modelling.</w:t>
        </w:r>
        <w:r w:rsidR="00B708B2">
          <w:rPr>
            <w:noProof/>
            <w:webHidden/>
          </w:rPr>
          <w:tab/>
        </w:r>
        <w:r w:rsidR="00B708B2">
          <w:rPr>
            <w:noProof/>
            <w:webHidden/>
          </w:rPr>
          <w:fldChar w:fldCharType="begin"/>
        </w:r>
        <w:r w:rsidR="00B708B2">
          <w:rPr>
            <w:noProof/>
            <w:webHidden/>
          </w:rPr>
          <w:instrText xml:space="preserve"> PAGEREF _Toc133957342 \h </w:instrText>
        </w:r>
        <w:r w:rsidR="00B708B2">
          <w:rPr>
            <w:noProof/>
            <w:webHidden/>
          </w:rPr>
        </w:r>
        <w:r w:rsidR="00B708B2">
          <w:rPr>
            <w:noProof/>
            <w:webHidden/>
          </w:rPr>
          <w:fldChar w:fldCharType="separate"/>
        </w:r>
        <w:r w:rsidR="001647B3">
          <w:rPr>
            <w:noProof/>
            <w:webHidden/>
          </w:rPr>
          <w:t>59</w:t>
        </w:r>
        <w:r w:rsidR="00B708B2">
          <w:rPr>
            <w:noProof/>
            <w:webHidden/>
          </w:rPr>
          <w:fldChar w:fldCharType="end"/>
        </w:r>
      </w:hyperlink>
    </w:p>
    <w:p w14:paraId="3C14C9BA" w14:textId="65272A86" w:rsidR="00B708B2" w:rsidRDefault="00000000">
      <w:pPr>
        <w:pStyle w:val="TableofFigures"/>
        <w:tabs>
          <w:tab w:val="left" w:pos="120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43" w:history="1">
        <w:r w:rsidR="00B708B2" w:rsidRPr="009551ED">
          <w:rPr>
            <w:rStyle w:val="Hyperlink"/>
            <w:noProof/>
          </w:rPr>
          <w:t>Figure 42.</w:t>
        </w:r>
        <w:r w:rsidR="00B708B2">
          <w:rPr>
            <w:rFonts w:asciiTheme="minorHAnsi" w:eastAsiaTheme="minorEastAsia" w:hAnsiTheme="minorHAnsi" w:cstheme="minorBidi"/>
            <w:noProof/>
            <w:kern w:val="2"/>
            <w:sz w:val="24"/>
            <w:lang w:val="en-NZ" w:eastAsia="en-GB"/>
            <w14:ligatures w14:val="standardContextual"/>
          </w:rPr>
          <w:tab/>
        </w:r>
        <w:r w:rsidR="00B708B2" w:rsidRPr="009551ED">
          <w:rPr>
            <w:rStyle w:val="Hyperlink"/>
            <w:noProof/>
          </w:rPr>
          <w:t>How causal diagrams can link with other research methodologies</w:t>
        </w:r>
        <w:r w:rsidR="00B708B2">
          <w:rPr>
            <w:noProof/>
            <w:webHidden/>
          </w:rPr>
          <w:tab/>
        </w:r>
        <w:r w:rsidR="00B708B2">
          <w:rPr>
            <w:noProof/>
            <w:webHidden/>
          </w:rPr>
          <w:fldChar w:fldCharType="begin"/>
        </w:r>
        <w:r w:rsidR="00B708B2">
          <w:rPr>
            <w:noProof/>
            <w:webHidden/>
          </w:rPr>
          <w:instrText xml:space="preserve"> PAGEREF _Toc133957343 \h </w:instrText>
        </w:r>
        <w:r w:rsidR="00B708B2">
          <w:rPr>
            <w:noProof/>
            <w:webHidden/>
          </w:rPr>
        </w:r>
        <w:r w:rsidR="00B708B2">
          <w:rPr>
            <w:noProof/>
            <w:webHidden/>
          </w:rPr>
          <w:fldChar w:fldCharType="separate"/>
        </w:r>
        <w:r w:rsidR="001647B3">
          <w:rPr>
            <w:noProof/>
            <w:webHidden/>
          </w:rPr>
          <w:t>60</w:t>
        </w:r>
        <w:r w:rsidR="00B708B2">
          <w:rPr>
            <w:noProof/>
            <w:webHidden/>
          </w:rPr>
          <w:fldChar w:fldCharType="end"/>
        </w:r>
      </w:hyperlink>
    </w:p>
    <w:p w14:paraId="2D4430D8" w14:textId="048BB6EC" w:rsidR="00D97235" w:rsidRDefault="00C95090" w:rsidP="00324381">
      <w:pPr>
        <w:rPr>
          <w:sz w:val="18"/>
        </w:rPr>
      </w:pPr>
      <w:r>
        <w:rPr>
          <w:sz w:val="18"/>
        </w:rPr>
        <w:fldChar w:fldCharType="end"/>
      </w:r>
    </w:p>
    <w:p w14:paraId="45B0F152" w14:textId="5522A04F" w:rsidR="007F2ED9" w:rsidRPr="00B93E1C" w:rsidRDefault="007F2ED9" w:rsidP="007F2ED9">
      <w:r>
        <w:rPr>
          <w:b/>
          <w:color w:val="9C9025"/>
          <w:sz w:val="32"/>
          <w:szCs w:val="32"/>
        </w:rPr>
        <w:t xml:space="preserve">List </w:t>
      </w:r>
      <w:r w:rsidRPr="00B93E1C">
        <w:rPr>
          <w:b/>
          <w:color w:val="9C9025"/>
          <w:sz w:val="32"/>
          <w:szCs w:val="32"/>
        </w:rPr>
        <w:t xml:space="preserve">of </w:t>
      </w:r>
      <w:r>
        <w:rPr>
          <w:b/>
          <w:color w:val="9C9025"/>
          <w:sz w:val="32"/>
          <w:szCs w:val="32"/>
        </w:rPr>
        <w:t>tables</w:t>
      </w:r>
    </w:p>
    <w:p w14:paraId="7C7BDB2B" w14:textId="58683B78" w:rsidR="00B708B2" w:rsidRDefault="007F2ED9">
      <w:pPr>
        <w:pStyle w:val="TableofFigures"/>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r>
        <w:fldChar w:fldCharType="begin"/>
      </w:r>
      <w:r>
        <w:instrText xml:space="preserve"> TOC \h \z \t "Table1 (Delib)" \c </w:instrText>
      </w:r>
      <w:r>
        <w:fldChar w:fldCharType="separate"/>
      </w:r>
      <w:hyperlink w:anchor="_Toc133957344" w:history="1">
        <w:r w:rsidR="00B708B2" w:rsidRPr="0040413E">
          <w:rPr>
            <w:rStyle w:val="Hyperlink"/>
            <w:noProof/>
          </w:rPr>
          <w:t>Table 1.</w:t>
        </w:r>
        <w:r w:rsidR="00B708B2">
          <w:rPr>
            <w:rFonts w:asciiTheme="minorHAnsi" w:eastAsiaTheme="minorEastAsia" w:hAnsiTheme="minorHAnsi" w:cstheme="minorBidi"/>
            <w:noProof/>
            <w:kern w:val="2"/>
            <w:sz w:val="24"/>
            <w:lang w:val="en-NZ" w:eastAsia="en-GB"/>
            <w14:ligatures w14:val="standardContextual"/>
          </w:rPr>
          <w:tab/>
        </w:r>
        <w:r w:rsidR="00B708B2" w:rsidRPr="0040413E">
          <w:rPr>
            <w:rStyle w:val="Hyperlink"/>
            <w:noProof/>
          </w:rPr>
          <w:t>Glossary of variables contained in the two versions of Causal Diagram 1: Disadvantage and the barriers to addressing it.</w:t>
        </w:r>
        <w:r w:rsidR="00B708B2">
          <w:rPr>
            <w:noProof/>
            <w:webHidden/>
          </w:rPr>
          <w:tab/>
        </w:r>
        <w:r w:rsidR="00B708B2">
          <w:rPr>
            <w:noProof/>
            <w:webHidden/>
          </w:rPr>
          <w:fldChar w:fldCharType="begin"/>
        </w:r>
        <w:r w:rsidR="00B708B2">
          <w:rPr>
            <w:noProof/>
            <w:webHidden/>
          </w:rPr>
          <w:instrText xml:space="preserve"> PAGEREF _Toc133957344 \h </w:instrText>
        </w:r>
        <w:r w:rsidR="00B708B2">
          <w:rPr>
            <w:noProof/>
            <w:webHidden/>
          </w:rPr>
        </w:r>
        <w:r w:rsidR="00B708B2">
          <w:rPr>
            <w:noProof/>
            <w:webHidden/>
          </w:rPr>
          <w:fldChar w:fldCharType="separate"/>
        </w:r>
        <w:r w:rsidR="001647B3">
          <w:rPr>
            <w:noProof/>
            <w:webHidden/>
          </w:rPr>
          <w:t>46</w:t>
        </w:r>
        <w:r w:rsidR="00B708B2">
          <w:rPr>
            <w:noProof/>
            <w:webHidden/>
          </w:rPr>
          <w:fldChar w:fldCharType="end"/>
        </w:r>
      </w:hyperlink>
    </w:p>
    <w:p w14:paraId="36940E89" w14:textId="2F67C365" w:rsidR="00B708B2" w:rsidRDefault="00000000">
      <w:pPr>
        <w:pStyle w:val="TableofFigures"/>
        <w:tabs>
          <w:tab w:val="left" w:pos="960"/>
          <w:tab w:val="right" w:leader="dot" w:pos="9010"/>
        </w:tabs>
        <w:rPr>
          <w:rFonts w:asciiTheme="minorHAnsi" w:eastAsiaTheme="minorEastAsia" w:hAnsiTheme="minorHAnsi" w:cstheme="minorBidi"/>
          <w:noProof/>
          <w:kern w:val="2"/>
          <w:sz w:val="24"/>
          <w:lang w:val="en-NZ" w:eastAsia="en-GB"/>
          <w14:ligatures w14:val="standardContextual"/>
        </w:rPr>
      </w:pPr>
      <w:hyperlink w:anchor="_Toc133957345" w:history="1">
        <w:r w:rsidR="00B708B2" w:rsidRPr="0040413E">
          <w:rPr>
            <w:rStyle w:val="Hyperlink"/>
            <w:noProof/>
          </w:rPr>
          <w:t>Table 2.</w:t>
        </w:r>
        <w:r w:rsidR="00B708B2">
          <w:rPr>
            <w:rFonts w:asciiTheme="minorHAnsi" w:eastAsiaTheme="minorEastAsia" w:hAnsiTheme="minorHAnsi" w:cstheme="minorBidi"/>
            <w:noProof/>
            <w:kern w:val="2"/>
            <w:sz w:val="24"/>
            <w:lang w:val="en-NZ" w:eastAsia="en-GB"/>
            <w14:ligatures w14:val="standardContextual"/>
          </w:rPr>
          <w:tab/>
        </w:r>
        <w:r w:rsidR="00B708B2" w:rsidRPr="0040413E">
          <w:rPr>
            <w:rStyle w:val="Hyperlink"/>
            <w:noProof/>
          </w:rPr>
          <w:t>Glossary of variables contained in the two version of Causal Diagram 2: Trust, accountability, and Government’s willingness to change.</w:t>
        </w:r>
        <w:r w:rsidR="00B708B2">
          <w:rPr>
            <w:noProof/>
            <w:webHidden/>
          </w:rPr>
          <w:tab/>
        </w:r>
        <w:r w:rsidR="00B708B2">
          <w:rPr>
            <w:noProof/>
            <w:webHidden/>
          </w:rPr>
          <w:fldChar w:fldCharType="begin"/>
        </w:r>
        <w:r w:rsidR="00B708B2">
          <w:rPr>
            <w:noProof/>
            <w:webHidden/>
          </w:rPr>
          <w:instrText xml:space="preserve"> PAGEREF _Toc133957345 \h </w:instrText>
        </w:r>
        <w:r w:rsidR="00B708B2">
          <w:rPr>
            <w:noProof/>
            <w:webHidden/>
          </w:rPr>
        </w:r>
        <w:r w:rsidR="00B708B2">
          <w:rPr>
            <w:noProof/>
            <w:webHidden/>
          </w:rPr>
          <w:fldChar w:fldCharType="separate"/>
        </w:r>
        <w:r w:rsidR="001647B3">
          <w:rPr>
            <w:noProof/>
            <w:webHidden/>
          </w:rPr>
          <w:t>51</w:t>
        </w:r>
        <w:r w:rsidR="00B708B2">
          <w:rPr>
            <w:noProof/>
            <w:webHidden/>
          </w:rPr>
          <w:fldChar w:fldCharType="end"/>
        </w:r>
      </w:hyperlink>
    </w:p>
    <w:p w14:paraId="1B8B0E41" w14:textId="68FE78CE" w:rsidR="0015334C" w:rsidRDefault="007F2ED9" w:rsidP="00D97235">
      <w:r>
        <w:fldChar w:fldCharType="end"/>
      </w:r>
    </w:p>
    <w:p w14:paraId="304C1410" w14:textId="77777777" w:rsidR="00D97235" w:rsidRDefault="00D97235" w:rsidP="00D97235">
      <w:pPr>
        <w:sectPr w:rsidR="00D97235" w:rsidSect="000B7022">
          <w:pgSz w:w="11900" w:h="16840"/>
          <w:pgMar w:top="1440" w:right="1440" w:bottom="1440" w:left="1440" w:header="708" w:footer="708" w:gutter="0"/>
          <w:pgNumType w:fmt="lowerRoman"/>
          <w:cols w:space="708"/>
          <w:docGrid w:linePitch="360"/>
        </w:sectPr>
      </w:pPr>
      <w:bookmarkStart w:id="0" w:name="_Ref17016059"/>
      <w:bookmarkStart w:id="1" w:name="_Toc22589881"/>
      <w:bookmarkStart w:id="2" w:name="_Toc52460188"/>
      <w:bookmarkStart w:id="3" w:name="_Ref77610576"/>
      <w:bookmarkStart w:id="4" w:name="_Ref77610600"/>
      <w:bookmarkStart w:id="5" w:name="_Toc89083592"/>
      <w:bookmarkStart w:id="6" w:name="_Toc89083539"/>
    </w:p>
    <w:p w14:paraId="2DE69C8F" w14:textId="3F76B841" w:rsidR="00477070" w:rsidRDefault="00477070" w:rsidP="00AF0A94">
      <w:pPr>
        <w:pStyle w:val="Heading1"/>
      </w:pPr>
      <w:bookmarkStart w:id="7" w:name="_Toc133957244"/>
      <w:r>
        <w:lastRenderedPageBreak/>
        <w:t>Introduction</w:t>
      </w:r>
      <w:bookmarkEnd w:id="7"/>
    </w:p>
    <w:p w14:paraId="229FB5F6" w14:textId="281D6D9D" w:rsidR="00AA728E" w:rsidRDefault="00AA728E" w:rsidP="00AA728E">
      <w:r>
        <w:t>In September 2022 the New Zealand Productivity Commission released the draft report of its ‘</w:t>
      </w:r>
      <w:r w:rsidR="006C35D6">
        <w:t>A f</w:t>
      </w:r>
      <w:r>
        <w:t xml:space="preserve">air chance for all’ inquiry. At that point these </w:t>
      </w:r>
      <w:r w:rsidRPr="00AA728E">
        <w:t xml:space="preserve">causal diagrams were commissioned </w:t>
      </w:r>
      <w:r>
        <w:t xml:space="preserve">as a way of helping to summarise the complex interactions and tensions that had been identified. </w:t>
      </w:r>
    </w:p>
    <w:p w14:paraId="01C158FC" w14:textId="387B6280" w:rsidR="00AA728E" w:rsidRDefault="1284875C" w:rsidP="00AA728E">
      <w:r>
        <w:t xml:space="preserve">The </w:t>
      </w:r>
      <w:r w:rsidR="59CB9D06">
        <w:t xml:space="preserve">inquiry highlights some serious challenges with individuals and </w:t>
      </w:r>
      <w:proofErr w:type="gramStart"/>
      <w:r w:rsidR="59CB9D06">
        <w:t>communities</w:t>
      </w:r>
      <w:proofErr w:type="gramEnd"/>
      <w:r w:rsidR="59CB9D06">
        <w:t xml:space="preserve"> experience</w:t>
      </w:r>
      <w:r w:rsidR="5FA91E68">
        <w:t>s</w:t>
      </w:r>
      <w:r w:rsidR="59CB9D06">
        <w:t xml:space="preserve"> of persistent disadvantage in Aotearoa New Zealand, and it lays down some significant recommendations and challenges for improving the Public Management System</w:t>
      </w:r>
      <w:r w:rsidR="00D66DA2" w:rsidRPr="00553EA9">
        <w:rPr>
          <w:rStyle w:val="FootnoteReference"/>
        </w:rPr>
        <w:footnoteReference w:id="2"/>
      </w:r>
      <w:r w:rsidR="59CB9D06">
        <w:t>.</w:t>
      </w:r>
    </w:p>
    <w:p w14:paraId="4F6B16C3" w14:textId="345CE447" w:rsidR="00D06FB2" w:rsidRDefault="00D06FB2" w:rsidP="00AA728E">
      <w:r>
        <w:t>Reference to the Crown has generally been avoided in this report. Instead, Government with a capital ‘G’ refers to the executive (elected ministers); while government with a lower case ‘g’ refers to the operational elements of government (staff in ministries, departments, agencies, etc). These operational elements of government are also referred to as the Public Management System. This is because there may be different causal influences on or from these different entities that make up the ‘Crown’.</w:t>
      </w:r>
    </w:p>
    <w:p w14:paraId="4A2C4B28" w14:textId="15963B05" w:rsidR="00C34AD7" w:rsidRDefault="00AB4CDD" w:rsidP="00AA728E">
      <w:r w:rsidRPr="00AB4CDD">
        <w:rPr>
          <w:lang w:eastAsia="en-NZ"/>
        </w:rPr>
        <w:t xml:space="preserve">These diagrams are intended as a way of developing an integrated picture of the interconnected variables contributing to people’s persistent experience of disadvantage, particularly as they pertain to the Public Management System. They should be read in conjunction with the inquiry interim and final reports, which provide the analysis and sources </w:t>
      </w:r>
      <w:r w:rsidR="005828CD">
        <w:rPr>
          <w:lang w:eastAsia="en-NZ"/>
        </w:rPr>
        <w:t>for</w:t>
      </w:r>
      <w:r w:rsidRPr="00AB4CDD">
        <w:rPr>
          <w:lang w:eastAsia="en-NZ"/>
        </w:rPr>
        <w:t xml:space="preserve"> the ideas and concepts shown in the diagrams</w:t>
      </w:r>
      <w:r w:rsidR="1742CF1B">
        <w:t xml:space="preserve">. </w:t>
      </w:r>
    </w:p>
    <w:p w14:paraId="7E67C872" w14:textId="74FB3428" w:rsidR="00C34AD7" w:rsidRDefault="1742CF1B" w:rsidP="00AA728E">
      <w:r>
        <w:t>The causal diagrams described her</w:t>
      </w:r>
      <w:r w:rsidR="56FF0271">
        <w:t>e</w:t>
      </w:r>
      <w:r>
        <w:t xml:space="preserve"> seek to highlight, in a synthesised and summarised way, the way these many challenges are interconnected and influence each other. </w:t>
      </w:r>
      <w:r w:rsidR="00C34AD7">
        <w:t xml:space="preserve">That is, they are intended to provide a shallower but broader view of causality between the variables described. In this way they represent a hypothesised reality of how the challenges and barriers identified in the inquiry inter-relate. </w:t>
      </w:r>
      <w:r>
        <w:t xml:space="preserve">They are not intended to replace more </w:t>
      </w:r>
      <w:r w:rsidR="00421491">
        <w:t>rigorous</w:t>
      </w:r>
      <w:r>
        <w:t xml:space="preserve"> analytical interrogation of specific areas of interest,</w:t>
      </w:r>
      <w:r w:rsidR="00C34AD7">
        <w:t xml:space="preserve"> which are usually able to provide a deeper and narrower perspective of causality in specific areas. T</w:t>
      </w:r>
      <w:r>
        <w:t>hey are seen as compl</w:t>
      </w:r>
      <w:r w:rsidR="1533700F">
        <w:t>e</w:t>
      </w:r>
      <w:r>
        <w:t xml:space="preserve">mentary to such analyses. </w:t>
      </w:r>
    </w:p>
    <w:p w14:paraId="3EC7C5C2" w14:textId="17E6701D" w:rsidR="00F263C7" w:rsidRDefault="1742CF1B" w:rsidP="00AA728E">
      <w:r>
        <w:t xml:space="preserve">It is hoped that they help to highlight the inter-connected and circular </w:t>
      </w:r>
      <w:r w:rsidR="100B231C">
        <w:t xml:space="preserve">chains </w:t>
      </w:r>
      <w:r>
        <w:t>of influence relating to many of our most pressing social challenges</w:t>
      </w:r>
      <w:r w:rsidR="0BEBF600">
        <w:t>, and where agency for change lies</w:t>
      </w:r>
      <w:r>
        <w:t xml:space="preserve">. There are no silver bullets to address these challenges. Rather, it is hoped these causal diagrams may help to highlight some of the unspoken assumptions and attitudes that can be unhelpful when trying to address persistent disadvantage. </w:t>
      </w:r>
    </w:p>
    <w:p w14:paraId="65412A79" w14:textId="23F5BB38" w:rsidR="00AA728E" w:rsidRPr="00AA728E" w:rsidRDefault="00F263C7" w:rsidP="00AA728E">
      <w:r>
        <w:t xml:space="preserve">The causal diagrams </w:t>
      </w:r>
      <w:r w:rsidR="00AA728E" w:rsidRPr="00AA728E">
        <w:t>were developed from the knowledge that the inquiry team had generated during their inquiry</w:t>
      </w:r>
      <w:r w:rsidR="00AA728E">
        <w:t>, as well as a selection of the sources they used</w:t>
      </w:r>
      <w:r w:rsidR="00AA728E" w:rsidRPr="00AA728E">
        <w:t>.</w:t>
      </w:r>
      <w:r w:rsidR="00AD27CC">
        <w:t xml:space="preserve"> These sources are listed in the references section.</w:t>
      </w:r>
    </w:p>
    <w:p w14:paraId="35393D52" w14:textId="0EF013AF" w:rsidR="00D06FB2" w:rsidRDefault="00C34AD7" w:rsidP="00477070">
      <w:r>
        <w:lastRenderedPageBreak/>
        <w:t xml:space="preserve">This report is structured in the following way. Section </w:t>
      </w:r>
      <w:r>
        <w:fldChar w:fldCharType="begin"/>
      </w:r>
      <w:r>
        <w:instrText xml:space="preserve"> REF _Ref133330650 \r \h </w:instrText>
      </w:r>
      <w:r>
        <w:fldChar w:fldCharType="separate"/>
      </w:r>
      <w:r w:rsidR="00B708B2">
        <w:t>2</w:t>
      </w:r>
      <w:r>
        <w:fldChar w:fldCharType="end"/>
      </w:r>
      <w:r>
        <w:t xml:space="preserve"> describes the methodology to develop the causal diagrams and section </w:t>
      </w:r>
      <w:r>
        <w:fldChar w:fldCharType="begin"/>
      </w:r>
      <w:r>
        <w:instrText xml:space="preserve"> REF _Ref133330712 \r \h </w:instrText>
      </w:r>
      <w:r>
        <w:fldChar w:fldCharType="separate"/>
      </w:r>
      <w:r w:rsidR="00B708B2">
        <w:t>3</w:t>
      </w:r>
      <w:r>
        <w:fldChar w:fldCharType="end"/>
      </w:r>
      <w:r>
        <w:t xml:space="preserve"> provides </w:t>
      </w:r>
      <w:r w:rsidR="00CF529F">
        <w:t xml:space="preserve">an overview </w:t>
      </w:r>
      <w:r>
        <w:t xml:space="preserve">on how to read/use </w:t>
      </w:r>
      <w:r w:rsidR="00CF529F">
        <w:t>them</w:t>
      </w:r>
      <w:r>
        <w:t xml:space="preserve">. </w:t>
      </w:r>
      <w:r w:rsidR="00CF529F">
        <w:t>T</w:t>
      </w:r>
      <w:r>
        <w:t xml:space="preserve">his section </w:t>
      </w:r>
      <w:r w:rsidR="00CF529F">
        <w:t xml:space="preserve">should be </w:t>
      </w:r>
      <w:r>
        <w:t xml:space="preserve">read before viewing the diagrams to get the most from them. </w:t>
      </w:r>
    </w:p>
    <w:p w14:paraId="2C3EC28A" w14:textId="661A732E" w:rsidR="00CF529F" w:rsidRDefault="00C34AD7" w:rsidP="00477070">
      <w:r>
        <w:t xml:space="preserve">The causal diagrams are then described in sections </w:t>
      </w:r>
      <w:r>
        <w:fldChar w:fldCharType="begin"/>
      </w:r>
      <w:r>
        <w:instrText xml:space="preserve"> REF _Ref133330779 \r \h </w:instrText>
      </w:r>
      <w:r>
        <w:fldChar w:fldCharType="separate"/>
      </w:r>
      <w:r w:rsidR="00B708B2">
        <w:t>4</w:t>
      </w:r>
      <w:r>
        <w:fldChar w:fldCharType="end"/>
      </w:r>
      <w:r>
        <w:t xml:space="preserve"> and </w:t>
      </w:r>
      <w:r>
        <w:fldChar w:fldCharType="begin"/>
      </w:r>
      <w:r>
        <w:instrText xml:space="preserve"> REF _Ref133330785 \r \h </w:instrText>
      </w:r>
      <w:r>
        <w:fldChar w:fldCharType="separate"/>
      </w:r>
      <w:r w:rsidR="00B708B2">
        <w:t>5</w:t>
      </w:r>
      <w:r>
        <w:fldChar w:fldCharType="end"/>
      </w:r>
      <w:r>
        <w:t xml:space="preserve">. Section </w:t>
      </w:r>
      <w:r>
        <w:fldChar w:fldCharType="begin"/>
      </w:r>
      <w:r>
        <w:instrText xml:space="preserve"> REF _Ref133330804 \r \h </w:instrText>
      </w:r>
      <w:r>
        <w:fldChar w:fldCharType="separate"/>
      </w:r>
      <w:r w:rsidR="00B708B2">
        <w:t>4</w:t>
      </w:r>
      <w:r>
        <w:fldChar w:fldCharType="end"/>
      </w:r>
      <w:r w:rsidR="00CF529F">
        <w:t xml:space="preserve"> describes the experience of disadvantage and the barriers to addressing it that have been identified in the inquiry. There are two versions of this diagram – a simple version (section </w:t>
      </w:r>
      <w:r w:rsidR="00CF529F">
        <w:fldChar w:fldCharType="begin"/>
      </w:r>
      <w:r w:rsidR="00CF529F">
        <w:instrText xml:space="preserve"> REF _Ref133330883 \r \h </w:instrText>
      </w:r>
      <w:r w:rsidR="00CF529F">
        <w:fldChar w:fldCharType="separate"/>
      </w:r>
      <w:r w:rsidR="00B708B2">
        <w:t>4.1</w:t>
      </w:r>
      <w:r w:rsidR="00CF529F">
        <w:fldChar w:fldCharType="end"/>
      </w:r>
      <w:r w:rsidR="00CF529F">
        <w:t xml:space="preserve">) and a more detailed version (section </w:t>
      </w:r>
      <w:r w:rsidR="00CF529F">
        <w:fldChar w:fldCharType="begin"/>
      </w:r>
      <w:r w:rsidR="00CF529F">
        <w:instrText xml:space="preserve"> REF _Ref127876036 \r \h </w:instrText>
      </w:r>
      <w:r w:rsidR="00CF529F">
        <w:fldChar w:fldCharType="separate"/>
      </w:r>
      <w:r w:rsidR="00B708B2">
        <w:t>4.2</w:t>
      </w:r>
      <w:r w:rsidR="00CF529F">
        <w:fldChar w:fldCharType="end"/>
      </w:r>
      <w:r w:rsidR="00CF529F">
        <w:t xml:space="preserve">). </w:t>
      </w:r>
    </w:p>
    <w:p w14:paraId="74AA63E3" w14:textId="62B95E33" w:rsidR="00D06FB2" w:rsidRDefault="00CF529F" w:rsidP="00CF529F">
      <w:r>
        <w:t xml:space="preserve">Section </w:t>
      </w:r>
      <w:r>
        <w:fldChar w:fldCharType="begin"/>
      </w:r>
      <w:r>
        <w:instrText xml:space="preserve"> REF _Ref133330924 \r \h </w:instrText>
      </w:r>
      <w:r>
        <w:fldChar w:fldCharType="separate"/>
      </w:r>
      <w:r w:rsidR="00B708B2">
        <w:t>5</w:t>
      </w:r>
      <w:r>
        <w:fldChar w:fldCharType="end"/>
      </w:r>
      <w:r>
        <w:t xml:space="preserve"> describes trust, </w:t>
      </w:r>
      <w:proofErr w:type="gramStart"/>
      <w:r>
        <w:t>accountability</w:t>
      </w:r>
      <w:proofErr w:type="gramEnd"/>
      <w:r>
        <w:t xml:space="preserve"> and Government’s willingness to change. This section was heavily informed by insights gained from a </w:t>
      </w:r>
      <w:proofErr w:type="spellStart"/>
      <w:r>
        <w:t>te</w:t>
      </w:r>
      <w:proofErr w:type="spellEnd"/>
      <w:r>
        <w:t xml:space="preserve"> </w:t>
      </w:r>
      <w:proofErr w:type="spellStart"/>
      <w:r>
        <w:t>ao</w:t>
      </w:r>
      <w:proofErr w:type="spellEnd"/>
      <w:r>
        <w:t xml:space="preserve"> Māori perspective, which is sometimes generalised for a general community perspective. Section </w:t>
      </w:r>
      <w:r>
        <w:fldChar w:fldCharType="begin"/>
      </w:r>
      <w:r>
        <w:instrText xml:space="preserve"> REF _Ref127900409 \r \h </w:instrText>
      </w:r>
      <w:r>
        <w:fldChar w:fldCharType="separate"/>
      </w:r>
      <w:r w:rsidR="00B708B2">
        <w:t>5.1</w:t>
      </w:r>
      <w:r>
        <w:fldChar w:fldCharType="end"/>
      </w:r>
      <w:r>
        <w:t xml:space="preserve"> provides this general perspective. Section </w:t>
      </w:r>
      <w:r>
        <w:fldChar w:fldCharType="begin"/>
      </w:r>
      <w:r>
        <w:instrText xml:space="preserve"> REF _Ref133331051 \r \h </w:instrText>
      </w:r>
      <w:r>
        <w:fldChar w:fldCharType="separate"/>
      </w:r>
      <w:r w:rsidR="00B708B2">
        <w:t>5.2</w:t>
      </w:r>
      <w:r>
        <w:fldChar w:fldCharType="end"/>
      </w:r>
      <w:r>
        <w:t xml:space="preserve"> provides the same perspective through a Māori lens, as well as including how these relate to </w:t>
      </w:r>
      <w:proofErr w:type="spellStart"/>
      <w:r>
        <w:t>Tiriti</w:t>
      </w:r>
      <w:proofErr w:type="spellEnd"/>
      <w:r>
        <w:t xml:space="preserve"> partnerships between Māori and the Government (Crown). </w:t>
      </w:r>
    </w:p>
    <w:p w14:paraId="3060B2B5" w14:textId="6E05EEE3" w:rsidR="00CF333F" w:rsidRDefault="00CF529F" w:rsidP="00CF529F">
      <w:pPr>
        <w:rPr>
          <w:rFonts w:eastAsiaTheme="majorEastAsia"/>
          <w:b/>
          <w:color w:val="9C9025"/>
          <w:sz w:val="32"/>
          <w:szCs w:val="32"/>
        </w:rPr>
      </w:pPr>
      <w:r>
        <w:t>Section 6 provides a summary of the report and appendices provide supporting detail.</w:t>
      </w:r>
      <w:r w:rsidR="00CF333F">
        <w:br w:type="page"/>
      </w:r>
    </w:p>
    <w:p w14:paraId="7191CD68" w14:textId="3D6A4187" w:rsidR="00AF0A94" w:rsidRDefault="00AF0A94" w:rsidP="00AF0A94">
      <w:pPr>
        <w:pStyle w:val="Heading1"/>
      </w:pPr>
      <w:bookmarkStart w:id="8" w:name="_Ref133330650"/>
      <w:bookmarkStart w:id="9" w:name="_Toc133957245"/>
      <w:r>
        <w:lastRenderedPageBreak/>
        <w:t>Methodology</w:t>
      </w:r>
      <w:bookmarkEnd w:id="8"/>
      <w:bookmarkEnd w:id="9"/>
    </w:p>
    <w:p w14:paraId="0182004D" w14:textId="7D79F2DE" w:rsidR="00AF0A94" w:rsidRPr="00AA728E" w:rsidRDefault="00AF0A94" w:rsidP="00AA728E">
      <w:r w:rsidRPr="00AA728E">
        <w:t xml:space="preserve">In this section </w:t>
      </w:r>
      <w:r w:rsidR="00AA728E" w:rsidRPr="00AA728E">
        <w:t xml:space="preserve">causal </w:t>
      </w:r>
      <w:r w:rsidRPr="00AA728E">
        <w:t xml:space="preserve">diagrams are introduced (and elaborated on in Appendix 1), and the methodology for developing </w:t>
      </w:r>
      <w:r w:rsidR="00AA728E" w:rsidRPr="00AA728E">
        <w:t xml:space="preserve">these </w:t>
      </w:r>
      <w:r w:rsidRPr="00AA728E">
        <w:t xml:space="preserve">conceptual </w:t>
      </w:r>
      <w:r w:rsidR="00AA728E" w:rsidRPr="00AA728E">
        <w:t xml:space="preserve">causal </w:t>
      </w:r>
      <w:r w:rsidRPr="00AA728E">
        <w:t>diagram</w:t>
      </w:r>
      <w:r w:rsidR="00AA728E" w:rsidRPr="00AA728E">
        <w:t>s</w:t>
      </w:r>
      <w:r w:rsidRPr="00AA728E">
        <w:t xml:space="preserve"> is summarised.</w:t>
      </w:r>
    </w:p>
    <w:p w14:paraId="735244A4" w14:textId="36863805" w:rsidR="00AF0A94" w:rsidRDefault="00AF0A94" w:rsidP="00AF0A94">
      <w:pPr>
        <w:pStyle w:val="Heading2"/>
      </w:pPr>
      <w:bookmarkStart w:id="10" w:name="_Toc133957246"/>
      <w:r>
        <w:t xml:space="preserve">What is a </w:t>
      </w:r>
      <w:r w:rsidR="00A05C5F">
        <w:t xml:space="preserve">causal </w:t>
      </w:r>
      <w:r>
        <w:t>diagram and systems thinking?</w:t>
      </w:r>
      <w:bookmarkEnd w:id="10"/>
    </w:p>
    <w:p w14:paraId="1DCED9C7" w14:textId="6F449EA4" w:rsidR="00785DCF" w:rsidRDefault="00785DCF" w:rsidP="00785DCF">
      <w:r>
        <w:t xml:space="preserve">The world that we live in is a highly interconnected place of causality and effect. The work of government policy and </w:t>
      </w:r>
      <w:r w:rsidR="00AF0A94">
        <w:t xml:space="preserve">operations is often in </w:t>
      </w:r>
      <w:r>
        <w:t>respon</w:t>
      </w:r>
      <w:r w:rsidR="00AF0A94">
        <w:t>se</w:t>
      </w:r>
      <w:r>
        <w:t xml:space="preserve"> to undesirable </w:t>
      </w:r>
      <w:r w:rsidR="00AF0A94">
        <w:t xml:space="preserve">or unhelpful </w:t>
      </w:r>
      <w:r>
        <w:t>behaviour</w:t>
      </w:r>
      <w:r w:rsidR="00AF0A94">
        <w:t>s</w:t>
      </w:r>
      <w:r>
        <w:t xml:space="preserve"> or patterns being experienced in </w:t>
      </w:r>
      <w:r w:rsidR="00AF0A94">
        <w:t xml:space="preserve">the </w:t>
      </w:r>
      <w:r>
        <w:t>natural or social environment</w:t>
      </w:r>
      <w:r w:rsidR="00AF0A94">
        <w:t xml:space="preserve">. </w:t>
      </w:r>
      <w:r w:rsidR="00037074">
        <w:t>Government policy</w:t>
      </w:r>
      <w:r>
        <w:t xml:space="preserve"> seek</w:t>
      </w:r>
      <w:r w:rsidR="00037074">
        <w:t>s</w:t>
      </w:r>
      <w:r>
        <w:t xml:space="preserve"> to </w:t>
      </w:r>
      <w:r w:rsidR="00AF0A94">
        <w:t xml:space="preserve">take action that </w:t>
      </w:r>
      <w:r>
        <w:t>influence</w:t>
      </w:r>
      <w:r w:rsidR="00AF0A94">
        <w:t>s</w:t>
      </w:r>
      <w:r>
        <w:t xml:space="preserve"> these behaviours or patterns</w:t>
      </w:r>
      <w:r w:rsidR="00AF0A94">
        <w:t xml:space="preserve"> </w:t>
      </w:r>
      <w:r>
        <w:t>to alter or improve them.</w:t>
      </w:r>
    </w:p>
    <w:p w14:paraId="238563D6" w14:textId="0DECA73F" w:rsidR="00785DCF" w:rsidRDefault="00785DCF" w:rsidP="00785DCF">
      <w:r>
        <w:t xml:space="preserve">Systems Thinking is a name often applied to a range of approaches to thinking about issues holistically. One of these approaches is </w:t>
      </w:r>
      <w:r w:rsidR="00D66DA2">
        <w:t xml:space="preserve">the </w:t>
      </w:r>
      <w:r>
        <w:t xml:space="preserve">academic discipline of System Dynamics. System Dynamics originated from the Sloan School of Management at the Massachusetts Institute of Technology, Cambridge, Massachusetts in the late 1960’s. </w:t>
      </w:r>
    </w:p>
    <w:p w14:paraId="4F53D997" w14:textId="56309C7A" w:rsidR="00785DCF" w:rsidRDefault="00785DCF" w:rsidP="00785DCF">
      <w:r>
        <w:t xml:space="preserve">Systems thinking, as articulated by the discipline of System Dynamics, is a conceptual framework and set of tools that have been developed to help make </w:t>
      </w:r>
      <w:r w:rsidR="00AF0A94">
        <w:t>the</w:t>
      </w:r>
      <w:r>
        <w:t xml:space="preserve"> patterns of interconnectedness </w:t>
      </w:r>
      <w:r w:rsidR="00AF0A94">
        <w:t xml:space="preserve">causing the behaviours or patterns of concern </w:t>
      </w:r>
      <w:r>
        <w:t>clearer (Senge, 2006)</w:t>
      </w:r>
      <w:r w:rsidRPr="00553EA9">
        <w:rPr>
          <w:rStyle w:val="FootnoteReference"/>
        </w:rPr>
        <w:footnoteReference w:id="3"/>
      </w:r>
      <w:r>
        <w:t xml:space="preserve">. </w:t>
      </w:r>
      <w:r w:rsidR="00AF0A94">
        <w:t xml:space="preserve">These tools help us </w:t>
      </w:r>
      <w:r>
        <w:t xml:space="preserve">understand the </w:t>
      </w:r>
      <w:r w:rsidR="00AF0A94">
        <w:t xml:space="preserve">how </w:t>
      </w:r>
      <w:r w:rsidR="00216B5C">
        <w:t xml:space="preserve">different variables </w:t>
      </w:r>
      <w:r w:rsidR="00AF0A94">
        <w:t xml:space="preserve">are interconnected to </w:t>
      </w:r>
      <w:r>
        <w:t xml:space="preserve">create a behaviour </w:t>
      </w:r>
      <w:r w:rsidR="00AF0A94">
        <w:t xml:space="preserve">or pattern </w:t>
      </w:r>
      <w:r>
        <w:t xml:space="preserve">that we are trying to understand. Once these interconnections are better </w:t>
      </w:r>
      <w:r w:rsidR="009A2CB1">
        <w:t>understood</w:t>
      </w:r>
      <w:r w:rsidR="00AF0A94">
        <w:t>, this increases our awareness of</w:t>
      </w:r>
      <w:r>
        <w:t xml:space="preserve"> which parts of a system are having the most influence on the behaviour, allowing </w:t>
      </w:r>
      <w:r w:rsidR="00AF0A94">
        <w:t xml:space="preserve">action to be undertaken in the areas of greatest </w:t>
      </w:r>
      <w:r>
        <w:t xml:space="preserve">leverage. </w:t>
      </w:r>
    </w:p>
    <w:p w14:paraId="5ECF4F51" w14:textId="23FCA24E" w:rsidR="00785DCF" w:rsidRDefault="00785DCF" w:rsidP="00785DCF">
      <w:r>
        <w:t xml:space="preserve">Where the term systems thinking has been </w:t>
      </w:r>
      <w:r w:rsidR="00037074">
        <w:t xml:space="preserve">used </w:t>
      </w:r>
      <w:r>
        <w:t>here, it refers to the qualitative concepts articulated by the discipline of System Dynamics (</w:t>
      </w:r>
      <w:proofErr w:type="spellStart"/>
      <w:r>
        <w:t>Sterman</w:t>
      </w:r>
      <w:proofErr w:type="spellEnd"/>
      <w:r>
        <w:t xml:space="preserve">, 2000). The main qualitative tool that this discipline uses to understand systems is called a causal loop diagram (CLD) or a </w:t>
      </w:r>
      <w:r w:rsidR="00AF0A94">
        <w:t>causal diagram</w:t>
      </w:r>
      <w:r>
        <w:t xml:space="preserve">. Throughout this report the term </w:t>
      </w:r>
      <w:r w:rsidR="00AF0A94">
        <w:t>causal diagram</w:t>
      </w:r>
      <w:r>
        <w:t xml:space="preserve"> has been used.</w:t>
      </w:r>
    </w:p>
    <w:p w14:paraId="375B78C3" w14:textId="77777777" w:rsidR="00AF0A94" w:rsidRPr="008D0269" w:rsidRDefault="00AF0A94" w:rsidP="00AF0A94">
      <w:pPr>
        <w:pStyle w:val="Heading2"/>
        <w:rPr>
          <w:rFonts w:eastAsia="Times New Roman" w:cs="Calibri"/>
        </w:rPr>
      </w:pPr>
      <w:bookmarkStart w:id="11" w:name="_Toc133957247"/>
      <w:r w:rsidRPr="00B76DFF">
        <w:t xml:space="preserve">The process used in this </w:t>
      </w:r>
      <w:proofErr w:type="gramStart"/>
      <w:r w:rsidRPr="00B76DFF">
        <w:t>report</w:t>
      </w:r>
      <w:bookmarkEnd w:id="11"/>
      <w:proofErr w:type="gramEnd"/>
    </w:p>
    <w:p w14:paraId="6F64C596" w14:textId="77777777" w:rsidR="009C239F" w:rsidRDefault="009C239F" w:rsidP="009C239F">
      <w:r>
        <w:t>Deliberate was commissioned after the draft inquiry report had been completed. The causal diagrams were considered useful to help synthesise and summarise the complexity of the findings in the report and the systemic issues that the inquiry seeks to address.</w:t>
      </w:r>
    </w:p>
    <w:p w14:paraId="4B349BEB" w14:textId="25CFA13B" w:rsidR="00AF0A94" w:rsidRDefault="00AF0A94" w:rsidP="00AF0A94">
      <w:r>
        <w:t xml:space="preserve">The insights in this report were developed by interviewing the team working on the inquiry and reviewing some of the supporting documents/reports/data that was used, or commissioned by, the inquiry. This data was then used to develop the </w:t>
      </w:r>
      <w:r w:rsidR="00A05C5F">
        <w:t>causal diagram</w:t>
      </w:r>
      <w:r>
        <w:t>s and insights described in following sections.</w:t>
      </w:r>
    </w:p>
    <w:p w14:paraId="04E8C5B0" w14:textId="177171AF" w:rsidR="00AF0A94" w:rsidRDefault="00AF0A94" w:rsidP="00AF0A94">
      <w:r>
        <w:t xml:space="preserve">Draft causal diagrams were then tested and refined </w:t>
      </w:r>
      <w:r w:rsidR="009C239F">
        <w:t xml:space="preserve">with the </w:t>
      </w:r>
      <w:r>
        <w:t>inquiry team in a series of workshops</w:t>
      </w:r>
      <w:r w:rsidR="009C239F">
        <w:t>.</w:t>
      </w:r>
    </w:p>
    <w:p w14:paraId="4BD75729" w14:textId="3DDFC1A0" w:rsidR="00AF0A94" w:rsidRPr="00A357B7" w:rsidRDefault="00AF0A94" w:rsidP="00AF0A94">
      <w:pPr>
        <w:pStyle w:val="Heading2"/>
        <w:rPr>
          <w:rFonts w:eastAsia="Times New Roman"/>
        </w:rPr>
      </w:pPr>
      <w:bookmarkStart w:id="12" w:name="_Toc133957248"/>
      <w:r>
        <w:rPr>
          <w:rFonts w:eastAsia="Times New Roman"/>
        </w:rPr>
        <w:lastRenderedPageBreak/>
        <w:t xml:space="preserve">Benefits of the </w:t>
      </w:r>
      <w:r w:rsidR="00A05C5F">
        <w:rPr>
          <w:rFonts w:eastAsia="Times New Roman"/>
        </w:rPr>
        <w:t>causal diagram</w:t>
      </w:r>
      <w:r>
        <w:rPr>
          <w:rFonts w:eastAsia="Times New Roman"/>
        </w:rPr>
        <w:t xml:space="preserve"> approach</w:t>
      </w:r>
      <w:bookmarkEnd w:id="12"/>
    </w:p>
    <w:p w14:paraId="1F378D5F" w14:textId="495CA6A9" w:rsidR="00AF0A94" w:rsidRPr="00A357B7" w:rsidRDefault="00AF0A94" w:rsidP="009C239F">
      <w:pPr>
        <w:rPr>
          <w:lang w:eastAsia="en-NZ"/>
        </w:rPr>
      </w:pPr>
      <w:r w:rsidRPr="00A357B7">
        <w:rPr>
          <w:lang w:eastAsia="en-NZ"/>
        </w:rPr>
        <w:t xml:space="preserve">This approach can </w:t>
      </w:r>
      <w:r w:rsidR="009C239F">
        <w:rPr>
          <w:lang w:eastAsia="en-NZ"/>
        </w:rPr>
        <w:t xml:space="preserve">help to </w:t>
      </w:r>
      <w:r w:rsidRPr="00A357B7">
        <w:rPr>
          <w:lang w:eastAsia="en-NZ"/>
        </w:rPr>
        <w:t>interrupt a narrow focus on sectoral</w:t>
      </w:r>
      <w:r w:rsidR="009C239F">
        <w:rPr>
          <w:lang w:eastAsia="en-NZ"/>
        </w:rPr>
        <w:t>, ministerial, or departmental</w:t>
      </w:r>
      <w:r w:rsidRPr="00A357B7">
        <w:rPr>
          <w:lang w:eastAsia="en-NZ"/>
        </w:rPr>
        <w:t xml:space="preserve"> interests</w:t>
      </w:r>
      <w:r w:rsidR="009C239F">
        <w:rPr>
          <w:lang w:eastAsia="en-NZ"/>
        </w:rPr>
        <w:t xml:space="preserve"> or activity</w:t>
      </w:r>
      <w:r w:rsidRPr="00A357B7">
        <w:rPr>
          <w:lang w:eastAsia="en-NZ"/>
        </w:rPr>
        <w:t xml:space="preserve">. </w:t>
      </w:r>
      <w:r w:rsidR="009C239F">
        <w:rPr>
          <w:lang w:eastAsia="en-NZ"/>
        </w:rPr>
        <w:t xml:space="preserve">These diagrams are intended as a way of developing an </w:t>
      </w:r>
      <w:r w:rsidRPr="00A357B7">
        <w:rPr>
          <w:lang w:eastAsia="en-NZ"/>
        </w:rPr>
        <w:t xml:space="preserve">integrated picture of </w:t>
      </w:r>
      <w:r w:rsidR="009C239F">
        <w:rPr>
          <w:lang w:eastAsia="en-NZ"/>
        </w:rPr>
        <w:t xml:space="preserve">the interconnected </w:t>
      </w:r>
      <w:r w:rsidR="00216B5C">
        <w:rPr>
          <w:lang w:eastAsia="en-NZ"/>
        </w:rPr>
        <w:t>variable</w:t>
      </w:r>
      <w:r w:rsidR="009C239F">
        <w:rPr>
          <w:lang w:eastAsia="en-NZ"/>
        </w:rPr>
        <w:t>s contributing to people’s persistent experience of disadvantage.</w:t>
      </w:r>
    </w:p>
    <w:p w14:paraId="3137484F" w14:textId="555E6D64" w:rsidR="00AF0A94" w:rsidRDefault="1602C7E0" w:rsidP="320894AD">
      <w:pPr>
        <w:rPr>
          <w:rFonts w:cstheme="minorBidi"/>
          <w:lang w:eastAsia="en-NZ"/>
        </w:rPr>
      </w:pPr>
      <w:r w:rsidRPr="320894AD">
        <w:rPr>
          <w:rFonts w:cstheme="minorBidi"/>
          <w:lang w:eastAsia="en-NZ"/>
        </w:rPr>
        <w:t xml:space="preserve">Like any tool, the approach has its limitations – its use does not provide rigorous quantitative analysis. </w:t>
      </w:r>
      <w:r w:rsidR="54A8AC67" w:rsidRPr="320894AD">
        <w:rPr>
          <w:rFonts w:cstheme="minorBidi"/>
          <w:lang w:eastAsia="en-NZ"/>
        </w:rPr>
        <w:t>It is intended to compl</w:t>
      </w:r>
      <w:r w:rsidR="469A6186" w:rsidRPr="320894AD">
        <w:rPr>
          <w:rFonts w:cstheme="minorBidi"/>
          <w:lang w:eastAsia="en-NZ"/>
        </w:rPr>
        <w:t>e</w:t>
      </w:r>
      <w:r w:rsidR="54A8AC67" w:rsidRPr="320894AD">
        <w:rPr>
          <w:rFonts w:cstheme="minorBidi"/>
          <w:lang w:eastAsia="en-NZ"/>
        </w:rPr>
        <w:t>ment other more rigorous (and often narrower) quantitative analysis</w:t>
      </w:r>
      <w:r w:rsidRPr="320894AD">
        <w:rPr>
          <w:rFonts w:cstheme="minorBidi"/>
          <w:lang w:eastAsia="en-NZ"/>
        </w:rPr>
        <w:t xml:space="preserve">. </w:t>
      </w:r>
    </w:p>
    <w:p w14:paraId="30DDCD86" w14:textId="172D53D2" w:rsidR="00AF0A94" w:rsidRPr="00A455C7" w:rsidRDefault="000F02D3" w:rsidP="00AF0A94">
      <w:pPr>
        <w:rPr>
          <w:rFonts w:cstheme="minorHAnsi"/>
          <w:lang w:eastAsia="en-NZ"/>
        </w:rPr>
      </w:pPr>
      <w:r>
        <w:rPr>
          <w:rFonts w:cstheme="minorHAnsi"/>
          <w:lang w:eastAsia="en-NZ"/>
        </w:rPr>
        <w:t>R</w:t>
      </w:r>
      <w:r w:rsidR="00AF0A94">
        <w:rPr>
          <w:rFonts w:cstheme="minorHAnsi"/>
          <w:lang w:eastAsia="en-NZ"/>
        </w:rPr>
        <w:t xml:space="preserve">igorous quantitative analysis will not always be possible or necessary. In these situations, </w:t>
      </w:r>
      <w:r>
        <w:rPr>
          <w:rFonts w:cstheme="minorHAnsi"/>
          <w:lang w:eastAsia="en-NZ"/>
        </w:rPr>
        <w:t xml:space="preserve">causal </w:t>
      </w:r>
      <w:r w:rsidR="00AF0A94">
        <w:rPr>
          <w:rFonts w:cstheme="minorHAnsi"/>
          <w:lang w:eastAsia="en-NZ"/>
        </w:rPr>
        <w:t>diagram</w:t>
      </w:r>
      <w:r>
        <w:rPr>
          <w:rFonts w:cstheme="minorHAnsi"/>
          <w:lang w:eastAsia="en-NZ"/>
        </w:rPr>
        <w:t>s</w:t>
      </w:r>
      <w:r w:rsidR="00AF0A94">
        <w:rPr>
          <w:rFonts w:cstheme="minorHAnsi"/>
          <w:lang w:eastAsia="en-NZ"/>
        </w:rPr>
        <w:t xml:space="preserve"> will be useful as an independent decision-support tool.</w:t>
      </w:r>
    </w:p>
    <w:p w14:paraId="48226AD1" w14:textId="191C3883" w:rsidR="00AF0A94" w:rsidRPr="00A357B7" w:rsidRDefault="00AF0A94" w:rsidP="00081610">
      <w:pPr>
        <w:rPr>
          <w:rFonts w:ascii="Calibri" w:eastAsia="Times New Roman" w:hAnsi="Calibri" w:cs="Calibri"/>
          <w:lang w:eastAsia="en-NZ"/>
        </w:rPr>
      </w:pPr>
      <w:r>
        <w:t xml:space="preserve">The </w:t>
      </w:r>
      <w:r w:rsidR="00A05C5F">
        <w:t xml:space="preserve">causal </w:t>
      </w:r>
      <w:commentRangeStart w:id="13"/>
      <w:r w:rsidR="00A05C5F">
        <w:t>diagram</w:t>
      </w:r>
      <w:r w:rsidR="000F02D3">
        <w:t>s</w:t>
      </w:r>
      <w:r w:rsidRPr="00A357B7">
        <w:t xml:space="preserve"> </w:t>
      </w:r>
      <w:r>
        <w:t>t</w:t>
      </w:r>
      <w:commentRangeEnd w:id="13"/>
      <w:r w:rsidR="00F008A6">
        <w:rPr>
          <w:rStyle w:val="CommentReference"/>
        </w:rPr>
        <w:commentReference w:id="13"/>
      </w:r>
      <w:r>
        <w:t xml:space="preserve">hat </w:t>
      </w:r>
      <w:proofErr w:type="gramStart"/>
      <w:r w:rsidR="000F02D3">
        <w:t>are</w:t>
      </w:r>
      <w:proofErr w:type="gramEnd"/>
      <w:r w:rsidR="000F02D3">
        <w:t xml:space="preserve"> </w:t>
      </w:r>
      <w:r>
        <w:t xml:space="preserve">described in this report </w:t>
      </w:r>
      <w:r w:rsidR="000F02D3" w:rsidRPr="000F02D3">
        <w:t xml:space="preserve">are </w:t>
      </w:r>
      <w:commentRangeStart w:id="14"/>
      <w:r w:rsidRPr="00D367DD">
        <w:t>useful for</w:t>
      </w:r>
      <w:commentRangeEnd w:id="14"/>
      <w:r w:rsidR="00F008A6" w:rsidRPr="00D367DD">
        <w:commentReference w:id="14"/>
      </w:r>
      <w:r w:rsidRPr="00D367DD">
        <w:t>:</w:t>
      </w:r>
      <w:r w:rsidRPr="00A357B7">
        <w:rPr>
          <w:rFonts w:ascii="Calibri" w:eastAsia="Times New Roman" w:hAnsi="Calibri" w:cs="Calibri"/>
          <w:lang w:eastAsia="en-NZ"/>
        </w:rPr>
        <w:t xml:space="preserve"> </w:t>
      </w:r>
    </w:p>
    <w:p w14:paraId="6B68A54C" w14:textId="08846F27" w:rsidR="00AF0A94" w:rsidRPr="00A357B7" w:rsidRDefault="00AF0A94" w:rsidP="009C239F">
      <w:pPr>
        <w:pStyle w:val="ListParagraph"/>
        <w:numPr>
          <w:ilvl w:val="0"/>
          <w:numId w:val="32"/>
        </w:numPr>
        <w:rPr>
          <w:lang w:eastAsia="en-NZ"/>
        </w:rPr>
      </w:pPr>
      <w:r>
        <w:rPr>
          <w:lang w:eastAsia="en-NZ"/>
        </w:rPr>
        <w:t>p</w:t>
      </w:r>
      <w:r w:rsidRPr="00A357B7">
        <w:rPr>
          <w:lang w:eastAsia="en-NZ"/>
        </w:rPr>
        <w:t xml:space="preserve">roviding </w:t>
      </w:r>
      <w:r w:rsidR="006A1F3A">
        <w:rPr>
          <w:lang w:eastAsia="en-NZ"/>
        </w:rPr>
        <w:t xml:space="preserve">ministries, </w:t>
      </w:r>
      <w:r w:rsidR="00791E1E">
        <w:rPr>
          <w:lang w:eastAsia="en-NZ"/>
        </w:rPr>
        <w:t>departments,</w:t>
      </w:r>
      <w:r w:rsidR="006A1F3A">
        <w:rPr>
          <w:lang w:eastAsia="en-NZ"/>
        </w:rPr>
        <w:t xml:space="preserve"> and </w:t>
      </w:r>
      <w:r w:rsidRPr="00A357B7">
        <w:rPr>
          <w:lang w:eastAsia="en-NZ"/>
        </w:rPr>
        <w:t xml:space="preserve">stakeholders with a synthesised </w:t>
      </w:r>
      <w:r w:rsidR="006A1F3A">
        <w:rPr>
          <w:lang w:eastAsia="en-NZ"/>
        </w:rPr>
        <w:t xml:space="preserve">and simplified </w:t>
      </w:r>
      <w:r w:rsidRPr="00A357B7">
        <w:rPr>
          <w:lang w:eastAsia="en-NZ"/>
        </w:rPr>
        <w:t xml:space="preserve">overview of the complex relationships </w:t>
      </w:r>
      <w:r w:rsidR="006A1F3A">
        <w:rPr>
          <w:lang w:eastAsia="en-NZ"/>
        </w:rPr>
        <w:t>contributing to people’s experience of persistent disadvantage</w:t>
      </w:r>
      <w:r w:rsidR="005159E9">
        <w:rPr>
          <w:lang w:eastAsia="en-NZ"/>
        </w:rPr>
        <w:t xml:space="preserve">, the </w:t>
      </w:r>
      <w:proofErr w:type="gramStart"/>
      <w:r w:rsidR="005159E9">
        <w:rPr>
          <w:lang w:eastAsia="en-NZ"/>
        </w:rPr>
        <w:t>barriers</w:t>
      </w:r>
      <w:proofErr w:type="gramEnd"/>
      <w:r w:rsidR="00DC46C9">
        <w:rPr>
          <w:lang w:eastAsia="en-NZ"/>
        </w:rPr>
        <w:t xml:space="preserve"> and pathways</w:t>
      </w:r>
      <w:r w:rsidR="005159E9">
        <w:rPr>
          <w:lang w:eastAsia="en-NZ"/>
        </w:rPr>
        <w:t xml:space="preserve"> to addressing these that have been identified in the inquiry</w:t>
      </w:r>
      <w:r w:rsidR="00DC46C9">
        <w:rPr>
          <w:lang w:eastAsia="en-NZ"/>
        </w:rPr>
        <w:t>, and who has agency</w:t>
      </w:r>
      <w:r>
        <w:rPr>
          <w:lang w:eastAsia="en-NZ"/>
        </w:rPr>
        <w:t>;</w:t>
      </w:r>
    </w:p>
    <w:p w14:paraId="289A387E" w14:textId="77777777" w:rsidR="00AF0A94" w:rsidRPr="00A357B7" w:rsidRDefault="00AF0A94" w:rsidP="009C239F">
      <w:pPr>
        <w:pStyle w:val="ListParagraph"/>
        <w:numPr>
          <w:ilvl w:val="0"/>
          <w:numId w:val="32"/>
        </w:numPr>
        <w:rPr>
          <w:lang w:eastAsia="en-NZ"/>
        </w:rPr>
      </w:pPr>
      <w:r>
        <w:rPr>
          <w:lang w:eastAsia="en-NZ"/>
        </w:rPr>
        <w:t>f</w:t>
      </w:r>
      <w:r w:rsidRPr="00A357B7">
        <w:rPr>
          <w:lang w:eastAsia="en-NZ"/>
        </w:rPr>
        <w:t>acilitat</w:t>
      </w:r>
      <w:r>
        <w:rPr>
          <w:lang w:eastAsia="en-NZ"/>
        </w:rPr>
        <w:t xml:space="preserve">ing </w:t>
      </w:r>
      <w:r w:rsidRPr="00A357B7">
        <w:rPr>
          <w:lang w:eastAsia="en-NZ"/>
        </w:rPr>
        <w:t>the perception of the broad system dynamics which can benefit anticipatory thinking and innovation and provide the basis for effective collaboration between differently affected users</w:t>
      </w:r>
      <w:r>
        <w:rPr>
          <w:lang w:eastAsia="en-NZ"/>
        </w:rPr>
        <w:t>;</w:t>
      </w:r>
    </w:p>
    <w:p w14:paraId="3F75F232" w14:textId="735ECB14" w:rsidR="00AF0A94" w:rsidRPr="00A357B7" w:rsidRDefault="00AF0A94" w:rsidP="009C239F">
      <w:pPr>
        <w:pStyle w:val="ListParagraph"/>
        <w:numPr>
          <w:ilvl w:val="0"/>
          <w:numId w:val="32"/>
        </w:numPr>
        <w:rPr>
          <w:lang w:eastAsia="en-NZ"/>
        </w:rPr>
      </w:pPr>
      <w:r>
        <w:rPr>
          <w:lang w:eastAsia="en-NZ"/>
        </w:rPr>
        <w:t>a</w:t>
      </w:r>
      <w:r w:rsidRPr="00A357B7">
        <w:rPr>
          <w:lang w:eastAsia="en-NZ"/>
        </w:rPr>
        <w:t xml:space="preserve">ssisting in creating a common language to enable experts from a range of disciplines to contribute effectively to </w:t>
      </w:r>
      <w:r w:rsidR="005159E9">
        <w:rPr>
          <w:lang w:eastAsia="en-NZ"/>
        </w:rPr>
        <w:t>impactful action</w:t>
      </w:r>
      <w:r>
        <w:rPr>
          <w:lang w:eastAsia="en-NZ"/>
        </w:rPr>
        <w:t>;</w:t>
      </w:r>
      <w:r w:rsidRPr="00A357B7">
        <w:rPr>
          <w:lang w:eastAsia="en-NZ"/>
        </w:rPr>
        <w:t xml:space="preserve"> </w:t>
      </w:r>
    </w:p>
    <w:p w14:paraId="5F87464D" w14:textId="7D7217A8" w:rsidR="00AF0A94" w:rsidRPr="00A357B7" w:rsidRDefault="00AF0A94" w:rsidP="009C239F">
      <w:pPr>
        <w:pStyle w:val="ListParagraph"/>
        <w:numPr>
          <w:ilvl w:val="0"/>
          <w:numId w:val="32"/>
        </w:numPr>
        <w:rPr>
          <w:lang w:eastAsia="en-NZ"/>
        </w:rPr>
      </w:pPr>
      <w:r>
        <w:rPr>
          <w:lang w:eastAsia="en-NZ"/>
        </w:rPr>
        <w:t>enabling effective policy</w:t>
      </w:r>
      <w:r w:rsidR="005159E9">
        <w:rPr>
          <w:lang w:eastAsia="en-NZ"/>
        </w:rPr>
        <w:t>(</w:t>
      </w:r>
      <w:proofErr w:type="spellStart"/>
      <w:r w:rsidR="005159E9">
        <w:rPr>
          <w:lang w:eastAsia="en-NZ"/>
        </w:rPr>
        <w:t>ies</w:t>
      </w:r>
      <w:proofErr w:type="spellEnd"/>
      <w:r w:rsidR="005159E9">
        <w:rPr>
          <w:lang w:eastAsia="en-NZ"/>
        </w:rPr>
        <w:t>), support(s)</w:t>
      </w:r>
      <w:r>
        <w:rPr>
          <w:lang w:eastAsia="en-NZ"/>
        </w:rPr>
        <w:t xml:space="preserve"> and decision-making that anticipates and avoids unintended consequences and achieves multiple benefits.</w:t>
      </w:r>
    </w:p>
    <w:p w14:paraId="117101B7" w14:textId="77777777" w:rsidR="00AF0A94" w:rsidRDefault="00AF0A94" w:rsidP="00AF0A94"/>
    <w:p w14:paraId="5CB77C8B" w14:textId="77777777" w:rsidR="00477070" w:rsidRDefault="00477070">
      <w:pPr>
        <w:spacing w:before="0" w:line="240" w:lineRule="auto"/>
        <w:jc w:val="left"/>
        <w:rPr>
          <w:rFonts w:eastAsiaTheme="majorEastAsia"/>
          <w:b/>
          <w:color w:val="9C9025"/>
          <w:sz w:val="32"/>
          <w:szCs w:val="32"/>
        </w:rPr>
      </w:pPr>
      <w:r>
        <w:br w:type="page"/>
      </w:r>
    </w:p>
    <w:p w14:paraId="5222D1FB" w14:textId="66657146" w:rsidR="00785DCF" w:rsidRDefault="00785DCF" w:rsidP="00785DCF">
      <w:pPr>
        <w:pStyle w:val="Heading1"/>
      </w:pPr>
      <w:bookmarkStart w:id="15" w:name="_Ref133330701"/>
      <w:bookmarkStart w:id="16" w:name="_Ref133330712"/>
      <w:bookmarkStart w:id="17" w:name="_Toc133957249"/>
      <w:r>
        <w:lastRenderedPageBreak/>
        <w:t xml:space="preserve">The fundamentals of </w:t>
      </w:r>
      <w:r w:rsidR="00BB5BCC">
        <w:t>causal diagrams</w:t>
      </w:r>
      <w:r>
        <w:t xml:space="preserve"> – articulating </w:t>
      </w:r>
      <w:r w:rsidR="00BB5BCC">
        <w:t xml:space="preserve">causal </w:t>
      </w:r>
      <w:r>
        <w:t>structure</w:t>
      </w:r>
      <w:bookmarkEnd w:id="15"/>
      <w:bookmarkEnd w:id="16"/>
      <w:bookmarkEnd w:id="17"/>
    </w:p>
    <w:p w14:paraId="1DC1AD3C" w14:textId="1F93A486" w:rsidR="00BB5BCC" w:rsidRDefault="78E218B5" w:rsidP="00785DCF">
      <w:r>
        <w:t xml:space="preserve">At the core of a </w:t>
      </w:r>
      <w:r w:rsidR="7D5FF93D">
        <w:t xml:space="preserve">causal diagram </w:t>
      </w:r>
      <w:r>
        <w:t>is the desire to visually articulate the relationships between variables that best explain the behaviour of the system that you are trying to understand. This visual articulation of relationship</w:t>
      </w:r>
      <w:r w:rsidR="56A8FA91">
        <w:t>s</w:t>
      </w:r>
      <w:r>
        <w:t xml:space="preserve"> is known as </w:t>
      </w:r>
      <w:r w:rsidR="7D5FF93D" w:rsidRPr="00D66DA2">
        <w:rPr>
          <w:b/>
          <w:bCs/>
        </w:rPr>
        <w:t>causal structure</w:t>
      </w:r>
      <w:r>
        <w:t>.</w:t>
      </w:r>
      <w:r w:rsidR="7D5FF93D">
        <w:t xml:space="preserve"> </w:t>
      </w:r>
    </w:p>
    <w:p w14:paraId="1CDE782E" w14:textId="3D66FE75" w:rsidR="00785DCF" w:rsidRDefault="00BB5BCC" w:rsidP="00785DCF">
      <w:r>
        <w:t xml:space="preserve">It is often helpful to think of a causal diagram or causal structure as a </w:t>
      </w:r>
      <w:r w:rsidRPr="00BB5BCC">
        <w:rPr>
          <w:b/>
          <w:bCs/>
        </w:rPr>
        <w:t>visual hypothesis</w:t>
      </w:r>
      <w:r w:rsidRPr="00BB5BCC">
        <w:t xml:space="preserve">. </w:t>
      </w:r>
      <w:r>
        <w:t xml:space="preserve">It is a way of visually demonstrating </w:t>
      </w:r>
      <w:r w:rsidRPr="00BB5BCC">
        <w:rPr>
          <w:i/>
          <w:iCs/>
        </w:rPr>
        <w:t>why</w:t>
      </w:r>
      <w:r>
        <w:t xml:space="preserve"> things occur the way they do due to the </w:t>
      </w:r>
      <w:r w:rsidRPr="00BB5BCC">
        <w:rPr>
          <w:i/>
          <w:iCs/>
        </w:rPr>
        <w:t>interconnection and influence</w:t>
      </w:r>
      <w:r>
        <w:t xml:space="preserve"> of the variables identified as contributing.</w:t>
      </w:r>
    </w:p>
    <w:p w14:paraId="1DB54911" w14:textId="5ACA0A55" w:rsidR="00785DCF" w:rsidRDefault="00785DCF" w:rsidP="00785DCF">
      <w:r>
        <w:t xml:space="preserve">This section outlines important fundamental elements of </w:t>
      </w:r>
      <w:r w:rsidR="00BB5BCC">
        <w:t xml:space="preserve">causal </w:t>
      </w:r>
      <w:r>
        <w:t xml:space="preserve">structure. These are: </w:t>
      </w:r>
    </w:p>
    <w:p w14:paraId="4EC0C82C" w14:textId="77777777" w:rsidR="00785DCF" w:rsidRDefault="00785DCF" w:rsidP="00785DCF">
      <w:pPr>
        <w:pStyle w:val="ListParagraph"/>
        <w:numPr>
          <w:ilvl w:val="0"/>
          <w:numId w:val="25"/>
        </w:numPr>
        <w:spacing w:before="0" w:after="120" w:line="240" w:lineRule="auto"/>
      </w:pPr>
      <w:r>
        <w:t xml:space="preserve">feedback loops; </w:t>
      </w:r>
    </w:p>
    <w:p w14:paraId="54CC2643" w14:textId="77777777" w:rsidR="00785DCF" w:rsidRDefault="00785DCF" w:rsidP="00785DCF">
      <w:pPr>
        <w:pStyle w:val="ListParagraph"/>
        <w:numPr>
          <w:ilvl w:val="0"/>
          <w:numId w:val="25"/>
        </w:numPr>
        <w:spacing w:before="0" w:after="120" w:line="240" w:lineRule="auto"/>
      </w:pPr>
      <w:r>
        <w:t>how feedback loops are correctly annotated; and</w:t>
      </w:r>
    </w:p>
    <w:p w14:paraId="36E4AFDB" w14:textId="3546CEFD" w:rsidR="00785DCF" w:rsidRDefault="00785DCF" w:rsidP="00785DCF">
      <w:pPr>
        <w:pStyle w:val="ListParagraph"/>
        <w:numPr>
          <w:ilvl w:val="0"/>
          <w:numId w:val="25"/>
        </w:numPr>
        <w:spacing w:before="0" w:after="120" w:line="240" w:lineRule="auto"/>
      </w:pPr>
      <w:r>
        <w:t xml:space="preserve">the use of the ‘goal/gap’ structure (as this can explain how different loops </w:t>
      </w:r>
      <w:r w:rsidR="005C345B">
        <w:t xml:space="preserve">are </w:t>
      </w:r>
      <w:r>
        <w:t>dominant in a system at different times).</w:t>
      </w:r>
    </w:p>
    <w:p w14:paraId="7E3B4463" w14:textId="3B5F5F04" w:rsidR="00785DCF" w:rsidRDefault="78E218B5" w:rsidP="00785DCF">
      <w:r>
        <w:t xml:space="preserve">It is recommended that the reader familiarises themselves with these concepts, as an understanding of them is required to read the </w:t>
      </w:r>
      <w:r w:rsidR="7D5FF93D">
        <w:t xml:space="preserve">causal diagrams </w:t>
      </w:r>
      <w:r>
        <w:t xml:space="preserve">in this report and </w:t>
      </w:r>
      <w:r w:rsidR="288449CA">
        <w:t xml:space="preserve">to </w:t>
      </w:r>
      <w:r>
        <w:t>gain insight from them.</w:t>
      </w:r>
    </w:p>
    <w:p w14:paraId="4EFE0F0E" w14:textId="5058E398" w:rsidR="00BB5BCC" w:rsidRDefault="00BB5BCC" w:rsidP="00BB5BCC">
      <w:pPr>
        <w:pStyle w:val="Heading2"/>
      </w:pPr>
      <w:bookmarkStart w:id="18" w:name="_Toc133957250"/>
      <w:r>
        <w:t xml:space="preserve">Feedback loops – </w:t>
      </w:r>
      <w:r w:rsidRPr="006C09C3">
        <w:t>the</w:t>
      </w:r>
      <w:r>
        <w:t xml:space="preserve"> basic building blocks of a </w:t>
      </w:r>
      <w:r w:rsidR="00A05C5F">
        <w:t>causal diagram</w:t>
      </w:r>
      <w:bookmarkEnd w:id="18"/>
    </w:p>
    <w:p w14:paraId="0394779D" w14:textId="27AF76BC" w:rsidR="00BB5BCC" w:rsidRDefault="00BB5BCC" w:rsidP="00BB5BCC">
      <w:r>
        <w:t xml:space="preserve">Systems thinking focuses on moving away from thinking of causality as </w:t>
      </w:r>
      <w:r w:rsidRPr="00DB6802">
        <w:rPr>
          <w:i/>
          <w:iCs/>
        </w:rPr>
        <w:t>linear</w:t>
      </w:r>
      <w:r>
        <w:t xml:space="preserve"> to </w:t>
      </w:r>
      <w:r w:rsidRPr="00DB6802">
        <w:rPr>
          <w:i/>
          <w:iCs/>
        </w:rPr>
        <w:t>circular</w:t>
      </w:r>
      <w:r>
        <w:t xml:space="preserve">. That is, a linear way of thinking about causality might be that A influences B, whereas a circular way of thinking about causality might be that A influences B, and then B influences A. This means the causality ‘feeds back’, so where this is identified it is known as </w:t>
      </w:r>
      <w:r>
        <w:rPr>
          <w:i/>
        </w:rPr>
        <w:t>feedback loops</w:t>
      </w:r>
      <w:r>
        <w:t xml:space="preserve">. </w:t>
      </w:r>
    </w:p>
    <w:p w14:paraId="71BD683F" w14:textId="77777777" w:rsidR="00BB5BCC" w:rsidRDefault="00BB5BCC" w:rsidP="00C95090">
      <w:pPr>
        <w:pStyle w:val="DelibFig"/>
      </w:pPr>
      <w:bookmarkStart w:id="19" w:name="_Toc133957301"/>
      <w:r>
        <w:t>Moving from linear to circular causality</w:t>
      </w:r>
      <w:bookmarkEnd w:id="19"/>
    </w:p>
    <w:p w14:paraId="7DC0F698" w14:textId="77777777" w:rsidR="00CF333F" w:rsidRDefault="00BB5BCC" w:rsidP="00CF333F">
      <w:pPr>
        <w:jc w:val="center"/>
      </w:pPr>
      <w:r>
        <w:rPr>
          <w:noProof/>
        </w:rPr>
        <w:drawing>
          <wp:inline distT="0" distB="0" distL="0" distR="0" wp14:anchorId="0150DCA3" wp14:editId="6CF7C1F8">
            <wp:extent cx="4572000" cy="1594624"/>
            <wp:effectExtent l="0" t="0" r="0" b="0"/>
            <wp:docPr id="9" name="Picture 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hape&#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02366" cy="1605215"/>
                    </a:xfrm>
                    <a:prstGeom prst="rect">
                      <a:avLst/>
                    </a:prstGeom>
                  </pic:spPr>
                </pic:pic>
              </a:graphicData>
            </a:graphic>
          </wp:inline>
        </w:drawing>
      </w:r>
    </w:p>
    <w:p w14:paraId="6525BBE7" w14:textId="677FC873" w:rsidR="00D66DA2" w:rsidRDefault="00D66DA2" w:rsidP="00CF333F">
      <w:r>
        <w:t xml:space="preserve">There are two types of feedback loops, </w:t>
      </w:r>
      <w:r>
        <w:rPr>
          <w:i/>
        </w:rPr>
        <w:t>reinforcing</w:t>
      </w:r>
      <w:r w:rsidRPr="002A2303">
        <w:t xml:space="preserve"> </w:t>
      </w:r>
      <w:r>
        <w:t xml:space="preserve">and </w:t>
      </w:r>
      <w:r>
        <w:rPr>
          <w:i/>
        </w:rPr>
        <w:t>balancing</w:t>
      </w:r>
      <w:r>
        <w:t xml:space="preserve"> </w:t>
      </w:r>
      <w:r w:rsidRPr="002A2303">
        <w:t xml:space="preserve">(Senge, </w:t>
      </w:r>
      <w:r w:rsidR="00652C4C">
        <w:t>2006</w:t>
      </w:r>
      <w:r w:rsidRPr="002A2303">
        <w:t>)</w:t>
      </w:r>
      <w:r>
        <w:t>.</w:t>
      </w:r>
    </w:p>
    <w:p w14:paraId="0A552B28" w14:textId="7FB1DAD9" w:rsidR="00BB5BCC" w:rsidRPr="00542B3C" w:rsidRDefault="00BB5BCC" w:rsidP="00CF333F">
      <w:r>
        <w:t xml:space="preserve">In a </w:t>
      </w:r>
      <w:r w:rsidRPr="009D2803">
        <w:rPr>
          <w:b/>
          <w:bCs/>
          <w:i/>
        </w:rPr>
        <w:t>reinforcing feedback loop</w:t>
      </w:r>
      <w:r>
        <w:t xml:space="preserve">, the direction of influence provided by one </w:t>
      </w:r>
      <w:r w:rsidR="00216B5C">
        <w:t>variable</w:t>
      </w:r>
      <w:r>
        <w:t xml:space="preserve"> to another will transfer around the loop and influence back on the originating </w:t>
      </w:r>
      <w:r w:rsidR="00216B5C">
        <w:t>variable</w:t>
      </w:r>
      <w:r>
        <w:t xml:space="preserve"> in the </w:t>
      </w:r>
      <w:r>
        <w:rPr>
          <w:i/>
        </w:rPr>
        <w:t>same</w:t>
      </w:r>
      <w:r>
        <w:t xml:space="preserve"> direction. This has the effect of </w:t>
      </w:r>
      <w:r>
        <w:rPr>
          <w:i/>
        </w:rPr>
        <w:t xml:space="preserve">reinforcing </w:t>
      </w:r>
      <w:r>
        <w:t xml:space="preserve">the direction of the original influence, and any change will build on itself and </w:t>
      </w:r>
      <w:r w:rsidRPr="00030462">
        <w:rPr>
          <w:i/>
          <w:iCs/>
        </w:rPr>
        <w:t>amplify</w:t>
      </w:r>
      <w:r w:rsidR="009D2803" w:rsidRPr="00030462">
        <w:rPr>
          <w:i/>
          <w:iCs/>
        </w:rPr>
        <w:t xml:space="preserve"> or spiral</w:t>
      </w:r>
      <w:r>
        <w:t xml:space="preserve">. </w:t>
      </w:r>
      <w:r w:rsidRPr="00542B3C">
        <w:rPr>
          <w:b/>
          <w:bCs/>
          <w:i/>
          <w:iCs/>
        </w:rPr>
        <w:t>Reinforcing loops are what drive growth or decline within a system</w:t>
      </w:r>
      <w:r w:rsidRPr="00542B3C">
        <w:rPr>
          <w:i/>
          <w:iCs/>
        </w:rPr>
        <w:t>.</w:t>
      </w:r>
    </w:p>
    <w:p w14:paraId="00655129" w14:textId="6BD9EF1D" w:rsidR="00BB5BCC" w:rsidRDefault="00BB5BCC" w:rsidP="00BB5BCC">
      <w:r>
        <w:lastRenderedPageBreak/>
        <w:t xml:space="preserve">In a </w:t>
      </w:r>
      <w:r w:rsidRPr="009D2803">
        <w:rPr>
          <w:b/>
          <w:bCs/>
          <w:i/>
        </w:rPr>
        <w:t>balancing feedback loop</w:t>
      </w:r>
      <w:r>
        <w:t xml:space="preserve">, the direction of influence provided by one </w:t>
      </w:r>
      <w:r w:rsidR="00216B5C">
        <w:t>variable</w:t>
      </w:r>
      <w:r>
        <w:t xml:space="preserve"> to another will transfer around the loop through that one </w:t>
      </w:r>
      <w:r w:rsidR="00216B5C">
        <w:t>variable</w:t>
      </w:r>
      <w:r>
        <w:t xml:space="preserve"> (or series of </w:t>
      </w:r>
      <w:r w:rsidR="00216B5C">
        <w:t>variable</w:t>
      </w:r>
      <w:r>
        <w:t xml:space="preserve">s) and influence back on the originating </w:t>
      </w:r>
      <w:r w:rsidR="00216B5C">
        <w:t>variable</w:t>
      </w:r>
      <w:r>
        <w:t xml:space="preserve"> in the </w:t>
      </w:r>
      <w:r>
        <w:rPr>
          <w:i/>
        </w:rPr>
        <w:t>opposite</w:t>
      </w:r>
      <w:r>
        <w:t xml:space="preserve"> direction. This has the effect of </w:t>
      </w:r>
      <w:r>
        <w:rPr>
          <w:i/>
        </w:rPr>
        <w:t>balancing out</w:t>
      </w:r>
      <w:r>
        <w:t xml:space="preserve"> the direction of the original influence. </w:t>
      </w:r>
      <w:r w:rsidRPr="00821475">
        <w:rPr>
          <w:b/>
          <w:bCs/>
        </w:rPr>
        <w:t xml:space="preserve">Balancing loops are what create </w:t>
      </w:r>
      <w:r w:rsidRPr="00821475">
        <w:rPr>
          <w:b/>
          <w:bCs/>
          <w:i/>
          <w:iCs/>
        </w:rPr>
        <w:t xml:space="preserve">control, </w:t>
      </w:r>
      <w:r w:rsidR="009D2803" w:rsidRPr="00821475">
        <w:rPr>
          <w:b/>
          <w:bCs/>
          <w:i/>
          <w:iCs/>
        </w:rPr>
        <w:t>restraint,</w:t>
      </w:r>
      <w:r w:rsidRPr="00821475">
        <w:rPr>
          <w:b/>
          <w:bCs/>
          <w:i/>
          <w:iCs/>
        </w:rPr>
        <w:t xml:space="preserve"> or resistance</w:t>
      </w:r>
      <w:r w:rsidRPr="00821475">
        <w:rPr>
          <w:b/>
          <w:bCs/>
        </w:rPr>
        <w:t xml:space="preserve"> within a system</w:t>
      </w:r>
      <w:r>
        <w:t>.</w:t>
      </w:r>
    </w:p>
    <w:p w14:paraId="49E74B24" w14:textId="008709E8" w:rsidR="00BB5BCC" w:rsidRPr="002A2303" w:rsidRDefault="00BB5BCC" w:rsidP="00BB5BCC">
      <w:r w:rsidRPr="002A2303">
        <w:t xml:space="preserve">The two types of feedback loop are </w:t>
      </w:r>
      <w:r w:rsidR="009D2803">
        <w:t>shown</w:t>
      </w:r>
      <w:r w:rsidRPr="002A2303">
        <w:t xml:space="preserve"> in</w:t>
      </w:r>
      <w:r w:rsidR="00F6111B">
        <w:t xml:space="preserve"> </w:t>
      </w:r>
      <w:r w:rsidR="00F6111B">
        <w:fldChar w:fldCharType="begin"/>
      </w:r>
      <w:r w:rsidR="00F6111B">
        <w:instrText xml:space="preserve"> REF _Ref127782331 \r \h </w:instrText>
      </w:r>
      <w:r w:rsidR="00F6111B">
        <w:fldChar w:fldCharType="separate"/>
      </w:r>
      <w:r w:rsidR="00B708B2">
        <w:t>Figure 2</w:t>
      </w:r>
      <w:r w:rsidR="00F6111B">
        <w:fldChar w:fldCharType="end"/>
      </w:r>
      <w:r>
        <w:t>.</w:t>
      </w:r>
    </w:p>
    <w:p w14:paraId="493A753A" w14:textId="77777777" w:rsidR="00BB5BCC" w:rsidRDefault="00BB5BCC" w:rsidP="00C95090">
      <w:pPr>
        <w:pStyle w:val="DelibFig"/>
      </w:pPr>
      <w:bookmarkStart w:id="20" w:name="_Ref127782331"/>
      <w:bookmarkStart w:id="21" w:name="_Toc133957302"/>
      <w:r>
        <w:t>The two types of feedback loops</w:t>
      </w:r>
      <w:bookmarkEnd w:id="20"/>
      <w:bookmarkEnd w:id="21"/>
    </w:p>
    <w:p w14:paraId="62B00F6E" w14:textId="77777777" w:rsidR="00BB5BCC" w:rsidRDefault="00BB5BCC" w:rsidP="00CF333F">
      <w:pPr>
        <w:jc w:val="center"/>
      </w:pPr>
      <w:r>
        <w:rPr>
          <w:noProof/>
        </w:rPr>
        <w:drawing>
          <wp:inline distT="0" distB="0" distL="0" distR="0" wp14:anchorId="58809D28" wp14:editId="703A3692">
            <wp:extent cx="5096934" cy="2233976"/>
            <wp:effectExtent l="0" t="0" r="0" b="127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73608" name="Picture 2137273608" descr="Diagram&#10;&#10;Description automatically generated"/>
                    <pic:cNvPicPr/>
                  </pic:nvPicPr>
                  <pic:blipFill rotWithShape="1">
                    <a:blip r:embed="rId30" cstate="print">
                      <a:extLst>
                        <a:ext uri="{28A0092B-C50C-407E-A947-70E740481C1C}">
                          <a14:useLocalDpi xmlns:a14="http://schemas.microsoft.com/office/drawing/2010/main" val="0"/>
                        </a:ext>
                      </a:extLst>
                    </a:blip>
                    <a:srcRect l="3592" t="4001" r="2617" b="4421"/>
                    <a:stretch/>
                  </pic:blipFill>
                  <pic:spPr bwMode="auto">
                    <a:xfrm>
                      <a:off x="0" y="0"/>
                      <a:ext cx="5126690" cy="2247018"/>
                    </a:xfrm>
                    <a:prstGeom prst="rect">
                      <a:avLst/>
                    </a:prstGeom>
                    <a:ln>
                      <a:noFill/>
                    </a:ln>
                    <a:extLst>
                      <a:ext uri="{53640926-AAD7-44D8-BBD7-CCE9431645EC}">
                        <a14:shadowObscured xmlns:a14="http://schemas.microsoft.com/office/drawing/2010/main"/>
                      </a:ext>
                    </a:extLst>
                  </pic:spPr>
                </pic:pic>
              </a:graphicData>
            </a:graphic>
          </wp:inline>
        </w:drawing>
      </w:r>
    </w:p>
    <w:p w14:paraId="174CD53E" w14:textId="05693227" w:rsidR="00BB5BCC" w:rsidRDefault="00BB5BCC" w:rsidP="00BB5BCC">
      <w:r>
        <w:t xml:space="preserve">Feedback loops can be made up of more than two variables and can be mapped together to form a </w:t>
      </w:r>
      <w:r w:rsidR="00A05C5F">
        <w:t>causal diagram</w:t>
      </w:r>
      <w:r>
        <w:t xml:space="preserve">. How these </w:t>
      </w:r>
      <w:r w:rsidR="000F02D3">
        <w:t xml:space="preserve">feedback loops </w:t>
      </w:r>
      <w:r>
        <w:t>interact provide insight into how a wider system operates.</w:t>
      </w:r>
    </w:p>
    <w:p w14:paraId="637F958D" w14:textId="56FFCFB4" w:rsidR="009D2803" w:rsidRDefault="009D2803" w:rsidP="00BB5BCC">
      <w:r>
        <w:t xml:space="preserve">For an explanation of the solid and dashed lines in the feedback loops, see section </w:t>
      </w:r>
      <w:r>
        <w:fldChar w:fldCharType="begin"/>
      </w:r>
      <w:r>
        <w:instrText xml:space="preserve"> REF _Ref127782198 \r \h </w:instrText>
      </w:r>
      <w:r>
        <w:fldChar w:fldCharType="separate"/>
      </w:r>
      <w:r w:rsidR="00B708B2">
        <w:t>3.3</w:t>
      </w:r>
      <w:r>
        <w:fldChar w:fldCharType="end"/>
      </w:r>
      <w:r>
        <w:t>.</w:t>
      </w:r>
    </w:p>
    <w:p w14:paraId="799D5CAC" w14:textId="77777777" w:rsidR="00BB5BCC" w:rsidRDefault="00BB5BCC" w:rsidP="00BB5BCC">
      <w:pPr>
        <w:pStyle w:val="Heading2"/>
      </w:pPr>
      <w:bookmarkStart w:id="22" w:name="_Toc133957251"/>
      <w:r>
        <w:t xml:space="preserve">Labelling </w:t>
      </w:r>
      <w:commentRangeStart w:id="23"/>
      <w:commentRangeStart w:id="24"/>
      <w:r>
        <w:t>variables</w:t>
      </w:r>
      <w:commentRangeEnd w:id="23"/>
      <w:r w:rsidR="00C405B5">
        <w:rPr>
          <w:rStyle w:val="CommentReference"/>
          <w:rFonts w:eastAsiaTheme="minorHAnsi"/>
          <w:b w:val="0"/>
          <w:color w:val="auto"/>
        </w:rPr>
        <w:commentReference w:id="23"/>
      </w:r>
      <w:commentRangeEnd w:id="24"/>
      <w:r w:rsidR="00216B5C">
        <w:rPr>
          <w:rStyle w:val="CommentReference"/>
          <w:rFonts w:eastAsiaTheme="minorHAnsi"/>
          <w:b w:val="0"/>
          <w:color w:val="auto"/>
        </w:rPr>
        <w:commentReference w:id="24"/>
      </w:r>
      <w:bookmarkEnd w:id="22"/>
    </w:p>
    <w:p w14:paraId="24F938AF" w14:textId="26DA050D" w:rsidR="00BB5BCC" w:rsidRDefault="7D5FF93D" w:rsidP="00BB5BCC">
      <w:r>
        <w:t xml:space="preserve">An important concept within </w:t>
      </w:r>
      <w:r w:rsidR="59C9C346">
        <w:t>causal diagram</w:t>
      </w:r>
      <w:r>
        <w:t>s is the concept of accumulation (or decumulation) –</w:t>
      </w:r>
      <w:r w:rsidR="00827D34">
        <w:t xml:space="preserve"> </w:t>
      </w:r>
      <w:r>
        <w:t xml:space="preserve">where do things build-up (or decrease) in your system? The simple analogy of a bathtub </w:t>
      </w:r>
      <w:r w:rsidR="090F7A0B">
        <w:t xml:space="preserve">filling or draining </w:t>
      </w:r>
      <w:r>
        <w:t>is often used to describe this.</w:t>
      </w:r>
    </w:p>
    <w:p w14:paraId="193862EE" w14:textId="77777777" w:rsidR="00CF333F" w:rsidRPr="00172C8F" w:rsidRDefault="00CF333F" w:rsidP="00CF333F">
      <w:pPr>
        <w:pStyle w:val="DelibFig"/>
      </w:pPr>
      <w:bookmarkStart w:id="25" w:name="_Ref127782350"/>
      <w:bookmarkStart w:id="26" w:name="_Toc133957303"/>
      <w:r>
        <w:lastRenderedPageBreak/>
        <w:t>Labelling variables</w:t>
      </w:r>
      <w:bookmarkEnd w:id="25"/>
      <w:bookmarkEnd w:id="26"/>
    </w:p>
    <w:p w14:paraId="2337F491" w14:textId="77777777" w:rsidR="00CF333F" w:rsidRPr="00172C8F" w:rsidRDefault="00CF333F" w:rsidP="00CF333F">
      <w:pPr>
        <w:jc w:val="center"/>
      </w:pPr>
      <w:r>
        <w:rPr>
          <w:noProof/>
        </w:rPr>
        <w:drawing>
          <wp:inline distT="0" distB="0" distL="0" distR="0" wp14:anchorId="34AE29AE" wp14:editId="1881CB3C">
            <wp:extent cx="4334934" cy="246092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73607" name="Picture 2137273607"/>
                    <pic:cNvPicPr/>
                  </pic:nvPicPr>
                  <pic:blipFill rotWithShape="1">
                    <a:blip r:embed="rId31">
                      <a:extLst>
                        <a:ext uri="{28A0092B-C50C-407E-A947-70E740481C1C}">
                          <a14:useLocalDpi xmlns:a14="http://schemas.microsoft.com/office/drawing/2010/main" val="0"/>
                        </a:ext>
                      </a:extLst>
                    </a:blip>
                    <a:srcRect l="10177" t="15814" r="5810" b="16693"/>
                    <a:stretch/>
                  </pic:blipFill>
                  <pic:spPr bwMode="auto">
                    <a:xfrm>
                      <a:off x="0" y="0"/>
                      <a:ext cx="4354531" cy="2472050"/>
                    </a:xfrm>
                    <a:prstGeom prst="rect">
                      <a:avLst/>
                    </a:prstGeom>
                    <a:ln>
                      <a:noFill/>
                    </a:ln>
                    <a:extLst>
                      <a:ext uri="{53640926-AAD7-44D8-BBD7-CCE9431645EC}">
                        <a14:shadowObscured xmlns:a14="http://schemas.microsoft.com/office/drawing/2010/main"/>
                      </a:ext>
                    </a:extLst>
                  </pic:spPr>
                </pic:pic>
              </a:graphicData>
            </a:graphic>
          </wp:inline>
        </w:drawing>
      </w:r>
    </w:p>
    <w:p w14:paraId="08005158" w14:textId="0068D622" w:rsidR="00BB5BCC" w:rsidRDefault="00BB5BCC" w:rsidP="00BB5BCC">
      <w:r>
        <w:t xml:space="preserve">In </w:t>
      </w:r>
      <w:r w:rsidR="00A05C5F">
        <w:t>causal diagram</w:t>
      </w:r>
      <w:r>
        <w:t xml:space="preserve">s, this concept of accumulation is captured by describing variables in such a way that their name implies that they can </w:t>
      </w:r>
      <w:r w:rsidRPr="00172C8F">
        <w:rPr>
          <w:i/>
          <w:iCs/>
        </w:rPr>
        <w:t>increase or decrease</w:t>
      </w:r>
      <w:r>
        <w:t xml:space="preserve">. This means that they should be described as </w:t>
      </w:r>
      <w:r>
        <w:rPr>
          <w:i/>
          <w:iCs/>
        </w:rPr>
        <w:t>nouns</w:t>
      </w:r>
      <w:r>
        <w:t xml:space="preserve">; have a clear sense of </w:t>
      </w:r>
      <w:r>
        <w:rPr>
          <w:i/>
          <w:iCs/>
        </w:rPr>
        <w:t>direction</w:t>
      </w:r>
      <w:r>
        <w:t xml:space="preserve">; and have a normal sense of direction that is </w:t>
      </w:r>
      <w:r>
        <w:rPr>
          <w:i/>
          <w:iCs/>
        </w:rPr>
        <w:t>positive</w:t>
      </w:r>
      <w:r>
        <w:t>. Examples to demonstrate this are shown in</w:t>
      </w:r>
      <w:r w:rsidR="00F6111B">
        <w:t xml:space="preserve"> </w:t>
      </w:r>
      <w:r w:rsidR="00F6111B">
        <w:fldChar w:fldCharType="begin"/>
      </w:r>
      <w:r w:rsidR="00F6111B">
        <w:instrText xml:space="preserve"> REF _Ref127782350 \r \h </w:instrText>
      </w:r>
      <w:r w:rsidR="00F6111B">
        <w:fldChar w:fldCharType="separate"/>
      </w:r>
      <w:r w:rsidR="00B708B2">
        <w:t>Figure 3</w:t>
      </w:r>
      <w:r w:rsidR="00F6111B">
        <w:fldChar w:fldCharType="end"/>
      </w:r>
      <w:r>
        <w:t>.</w:t>
      </w:r>
    </w:p>
    <w:p w14:paraId="6C9D03AA" w14:textId="1CE86FA3" w:rsidR="00901472" w:rsidRDefault="00216B5C" w:rsidP="00BB5BCC">
      <w:r>
        <w:t>E</w:t>
      </w:r>
      <w:r w:rsidR="00216F39">
        <w:t xml:space="preserve">ach of the variables used in this report is </w:t>
      </w:r>
      <w:r>
        <w:t xml:space="preserve">described </w:t>
      </w:r>
      <w:r w:rsidR="00216F39">
        <w:t xml:space="preserve">in </w:t>
      </w:r>
      <w:r w:rsidR="00FC3DBF">
        <w:t>the</w:t>
      </w:r>
      <w:r w:rsidR="00216F39">
        <w:t xml:space="preserve"> </w:t>
      </w:r>
      <w:r w:rsidR="00FC3DBF">
        <w:t>G</w:t>
      </w:r>
      <w:r w:rsidR="007006DA">
        <w:t>lossary (</w:t>
      </w:r>
      <w:r w:rsidR="00FC3DBF">
        <w:t>A</w:t>
      </w:r>
      <w:r w:rsidR="007006DA">
        <w:t xml:space="preserve">ppendix 1). </w:t>
      </w:r>
    </w:p>
    <w:p w14:paraId="56BB1E1B" w14:textId="77777777" w:rsidR="00BB5BCC" w:rsidRDefault="00BB5BCC" w:rsidP="00BB5BCC">
      <w:pPr>
        <w:pStyle w:val="Heading2"/>
      </w:pPr>
      <w:bookmarkStart w:id="27" w:name="_Ref127782198"/>
      <w:bookmarkStart w:id="28" w:name="_Toc133957252"/>
      <w:r>
        <w:t>Annotating loops</w:t>
      </w:r>
      <w:bookmarkEnd w:id="27"/>
      <w:bookmarkEnd w:id="28"/>
    </w:p>
    <w:p w14:paraId="637EE1D3" w14:textId="07EBBCB3" w:rsidR="00BB5BCC" w:rsidRDefault="00BB5BCC" w:rsidP="00BB5BCC">
      <w:r>
        <w:t xml:space="preserve">Variables within </w:t>
      </w:r>
      <w:r w:rsidR="00A05C5F">
        <w:t>causal diagram</w:t>
      </w:r>
      <w:r>
        <w:t xml:space="preserve">s are connected (and made into feedback loops) by arrows, which indicate that one </w:t>
      </w:r>
      <w:r w:rsidR="00216B5C">
        <w:t>variable</w:t>
      </w:r>
      <w:r>
        <w:t xml:space="preserve"> has a causal relationship with the next. </w:t>
      </w:r>
      <w:r w:rsidRPr="00FC3CA4">
        <w:rPr>
          <w:b/>
          <w:bCs/>
        </w:rPr>
        <w:t>‘Same’</w:t>
      </w:r>
      <w:r>
        <w:t xml:space="preserve"> arrows are drawn with a </w:t>
      </w:r>
      <w:r w:rsidRPr="00FC3CA4">
        <w:rPr>
          <w:b/>
          <w:bCs/>
        </w:rPr>
        <w:t>solid line</w:t>
      </w:r>
      <w:r>
        <w:t xml:space="preserve">, while </w:t>
      </w:r>
      <w:r w:rsidRPr="00DD7FD5">
        <w:rPr>
          <w:b/>
          <w:bCs/>
        </w:rPr>
        <w:t>‘opposite’</w:t>
      </w:r>
      <w:r w:rsidRPr="00FC3CA4">
        <w:t xml:space="preserve"> arrows are drawn with a </w:t>
      </w:r>
      <w:r>
        <w:rPr>
          <w:b/>
          <w:bCs/>
        </w:rPr>
        <w:t>dashed line</w:t>
      </w:r>
      <w:r>
        <w:t xml:space="preserve">. These terms correspond to the direction of change that any change in the first variable will have on the second variable. </w:t>
      </w:r>
    </w:p>
    <w:p w14:paraId="15AA4AB3" w14:textId="74C05675" w:rsidR="00BB5BCC" w:rsidRDefault="00BB5BCC" w:rsidP="00BB5BCC">
      <w:r>
        <w:t xml:space="preserve">For example, if a directional change in one variable leads to a directional change in the next variable in the </w:t>
      </w:r>
      <w:r w:rsidRPr="009F70FB">
        <w:rPr>
          <w:i/>
          <w:iCs/>
        </w:rPr>
        <w:t>same direction</w:t>
      </w:r>
      <w:r>
        <w:t xml:space="preserve">, it is a </w:t>
      </w:r>
      <w:r w:rsidRPr="009F70FB">
        <w:rPr>
          <w:i/>
          <w:iCs/>
        </w:rPr>
        <w:t>same relationship</w:t>
      </w:r>
      <w:r>
        <w:t xml:space="preserve">. Likewise, if the second variable changes in the </w:t>
      </w:r>
      <w:r w:rsidRPr="009F70FB">
        <w:rPr>
          <w:i/>
          <w:iCs/>
        </w:rPr>
        <w:t>opposite direction</w:t>
      </w:r>
      <w:r>
        <w:t xml:space="preserve">, it is an </w:t>
      </w:r>
      <w:r w:rsidRPr="009F70FB">
        <w:rPr>
          <w:i/>
          <w:iCs/>
        </w:rPr>
        <w:t>opposite relationship</w:t>
      </w:r>
      <w:r>
        <w:t xml:space="preserve">. See </w:t>
      </w:r>
      <w:r w:rsidR="00434140">
        <w:fldChar w:fldCharType="begin"/>
      </w:r>
      <w:r w:rsidR="00434140">
        <w:instrText xml:space="preserve"> REF _Ref127804347 \r \h </w:instrText>
      </w:r>
      <w:r w:rsidR="00434140">
        <w:fldChar w:fldCharType="separate"/>
      </w:r>
      <w:r w:rsidR="00B708B2">
        <w:t>Figure 4</w:t>
      </w:r>
      <w:r w:rsidR="00434140">
        <w:fldChar w:fldCharType="end"/>
      </w:r>
      <w:r w:rsidR="00F6111B">
        <w:t xml:space="preserve"> </w:t>
      </w:r>
      <w:r>
        <w:t>for a visual description.</w:t>
      </w:r>
    </w:p>
    <w:p w14:paraId="41006FD9" w14:textId="13603D1F" w:rsidR="00BB5BCC" w:rsidRDefault="00BB5BCC" w:rsidP="00C95090">
      <w:pPr>
        <w:pStyle w:val="DelibFig"/>
      </w:pPr>
      <w:bookmarkStart w:id="29" w:name="_Ref127804347"/>
      <w:bookmarkStart w:id="30" w:name="_Toc133957304"/>
      <w:r>
        <w:t xml:space="preserve">How arrows are labelled in </w:t>
      </w:r>
      <w:r w:rsidR="00A05C5F">
        <w:t>causal diagram</w:t>
      </w:r>
      <w:r>
        <w:t>s</w:t>
      </w:r>
      <w:bookmarkEnd w:id="29"/>
      <w:bookmarkEnd w:id="30"/>
    </w:p>
    <w:p w14:paraId="48CFA1DC" w14:textId="77777777" w:rsidR="00BB5BCC" w:rsidRDefault="00BB5BCC" w:rsidP="00BB5BCC">
      <w:r>
        <w:rPr>
          <w:noProof/>
        </w:rPr>
        <w:drawing>
          <wp:inline distT="0" distB="0" distL="0" distR="0" wp14:anchorId="7A7304B0" wp14:editId="36E8B223">
            <wp:extent cx="5486400" cy="1742462"/>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73604" name="Picture 2137273604" descr="Diagram&#10;&#10;Description automatically generated"/>
                    <pic:cNvPicPr/>
                  </pic:nvPicPr>
                  <pic:blipFill rotWithShape="1">
                    <a:blip r:embed="rId32" cstate="print">
                      <a:extLst>
                        <a:ext uri="{28A0092B-C50C-407E-A947-70E740481C1C}">
                          <a14:useLocalDpi xmlns:a14="http://schemas.microsoft.com/office/drawing/2010/main" val="0"/>
                        </a:ext>
                      </a:extLst>
                    </a:blip>
                    <a:srcRect l="3192" t="4041" r="3814" b="41568"/>
                    <a:stretch/>
                  </pic:blipFill>
                  <pic:spPr bwMode="auto">
                    <a:xfrm>
                      <a:off x="0" y="0"/>
                      <a:ext cx="5503611" cy="1747928"/>
                    </a:xfrm>
                    <a:prstGeom prst="rect">
                      <a:avLst/>
                    </a:prstGeom>
                    <a:ln>
                      <a:noFill/>
                    </a:ln>
                    <a:extLst>
                      <a:ext uri="{53640926-AAD7-44D8-BBD7-CCE9431645EC}">
                        <a14:shadowObscured xmlns:a14="http://schemas.microsoft.com/office/drawing/2010/main"/>
                      </a:ext>
                    </a:extLst>
                  </pic:spPr>
                </pic:pic>
              </a:graphicData>
            </a:graphic>
          </wp:inline>
        </w:drawing>
      </w:r>
    </w:p>
    <w:p w14:paraId="60816071" w14:textId="4FA39A16" w:rsidR="00BB5BCC" w:rsidRDefault="00BB5BCC" w:rsidP="00BB5BCC">
      <w:r>
        <w:lastRenderedPageBreak/>
        <w:t xml:space="preserve">If there is a notable </w:t>
      </w:r>
      <w:r w:rsidRPr="002673C5">
        <w:rPr>
          <w:i/>
          <w:iCs/>
        </w:rPr>
        <w:t>delay</w:t>
      </w:r>
      <w:r>
        <w:t xml:space="preserve"> in this influence presenting in the second variable, when compared to the other influences described in the </w:t>
      </w:r>
      <w:r w:rsidR="00A05C5F">
        <w:t>causal diagram</w:t>
      </w:r>
      <w:r>
        <w:t xml:space="preserve">, this is annotated as a </w:t>
      </w:r>
      <w:r w:rsidRPr="002673C5">
        <w:rPr>
          <w:i/>
          <w:iCs/>
        </w:rPr>
        <w:t>double line crossing the arrow</w:t>
      </w:r>
      <w:r>
        <w:t>. An example of this is shown in</w:t>
      </w:r>
      <w:r w:rsidR="00F6111B">
        <w:t xml:space="preserve"> </w:t>
      </w:r>
      <w:r w:rsidR="00F6111B">
        <w:fldChar w:fldCharType="begin"/>
      </w:r>
      <w:r w:rsidR="00F6111B">
        <w:instrText xml:space="preserve"> REF _Ref127782379 \r \h </w:instrText>
      </w:r>
      <w:r w:rsidR="00F6111B">
        <w:fldChar w:fldCharType="separate"/>
      </w:r>
      <w:r w:rsidR="00B708B2">
        <w:t>Figure 5</w:t>
      </w:r>
      <w:r w:rsidR="00F6111B">
        <w:fldChar w:fldCharType="end"/>
      </w:r>
      <w:r>
        <w:t>.</w:t>
      </w:r>
    </w:p>
    <w:p w14:paraId="5E5DC1FD" w14:textId="77777777" w:rsidR="00BB5BCC" w:rsidRDefault="00BB5BCC" w:rsidP="00C95090">
      <w:pPr>
        <w:pStyle w:val="DelibFig"/>
      </w:pPr>
      <w:bookmarkStart w:id="31" w:name="_Ref127782379"/>
      <w:bookmarkStart w:id="32" w:name="_Toc133957305"/>
      <w:r>
        <w:t>How delays are annotated on arrows</w:t>
      </w:r>
      <w:bookmarkEnd w:id="31"/>
      <w:bookmarkEnd w:id="32"/>
    </w:p>
    <w:p w14:paraId="4DE7F92D" w14:textId="77777777" w:rsidR="00BB5BCC" w:rsidRPr="00C663C6" w:rsidRDefault="00BB5BCC" w:rsidP="00BB5BCC">
      <w:pPr>
        <w:jc w:val="center"/>
      </w:pPr>
      <w:r>
        <w:rPr>
          <w:noProof/>
        </w:rPr>
        <w:drawing>
          <wp:inline distT="0" distB="0" distL="0" distR="0" wp14:anchorId="58B493EA" wp14:editId="229B5239">
            <wp:extent cx="3543300" cy="1018540"/>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73605" name="Picture 2137273605" descr="Diagram&#10;&#10;Description automatically generated"/>
                    <pic:cNvPicPr/>
                  </pic:nvPicPr>
                  <pic:blipFill rotWithShape="1">
                    <a:blip r:embed="rId33" cstate="print">
                      <a:extLst>
                        <a:ext uri="{28A0092B-C50C-407E-A947-70E740481C1C}">
                          <a14:useLocalDpi xmlns:a14="http://schemas.microsoft.com/office/drawing/2010/main" val="0"/>
                        </a:ext>
                      </a:extLst>
                    </a:blip>
                    <a:srcRect l="36319" t="67252" r="1818"/>
                    <a:stretch/>
                  </pic:blipFill>
                  <pic:spPr bwMode="auto">
                    <a:xfrm>
                      <a:off x="0" y="0"/>
                      <a:ext cx="3543300" cy="1018540"/>
                    </a:xfrm>
                    <a:prstGeom prst="rect">
                      <a:avLst/>
                    </a:prstGeom>
                    <a:ln>
                      <a:noFill/>
                    </a:ln>
                    <a:extLst>
                      <a:ext uri="{53640926-AAD7-44D8-BBD7-CCE9431645EC}">
                        <a14:shadowObscured xmlns:a14="http://schemas.microsoft.com/office/drawing/2010/main"/>
                      </a:ext>
                    </a:extLst>
                  </pic:spPr>
                </pic:pic>
              </a:graphicData>
            </a:graphic>
          </wp:inline>
        </w:drawing>
      </w:r>
    </w:p>
    <w:p w14:paraId="574F0D43" w14:textId="5A1654EB" w:rsidR="00BB5BCC" w:rsidRPr="007F74B3" w:rsidRDefault="7D5FF93D" w:rsidP="00BB5BCC">
      <w:pPr>
        <w:pStyle w:val="Heading2"/>
      </w:pPr>
      <w:bookmarkStart w:id="33" w:name="_Ref127905998"/>
      <w:bookmarkStart w:id="34" w:name="_Toc133957253"/>
      <w:r>
        <w:t xml:space="preserve">Goals and gaps – driving individual loop </w:t>
      </w:r>
      <w:proofErr w:type="gramStart"/>
      <w:r>
        <w:t>dominance</w:t>
      </w:r>
      <w:bookmarkEnd w:id="33"/>
      <w:bookmarkEnd w:id="34"/>
      <w:proofErr w:type="gramEnd"/>
    </w:p>
    <w:p w14:paraId="0EBC9BFC" w14:textId="23E7B426" w:rsidR="00BB5BCC" w:rsidRDefault="00BB5BCC" w:rsidP="00BB5BCC">
      <w:r>
        <w:t xml:space="preserve">Realising that multiple loops are operating within a system is the first useful insight of systems thinking. A further useful insight is understanding that not all loops operate at the same strength </w:t>
      </w:r>
      <w:r w:rsidR="00791E1E">
        <w:t>all</w:t>
      </w:r>
      <w:r>
        <w:t xml:space="preserve"> the time. Different loops can dominate the dynamics of a system at different times. For example, a system might be dominated by a period of growth (a reinforcing loop), but when a physical limit is approached (</w:t>
      </w:r>
      <w:r w:rsidR="009A2CB1">
        <w:t>e.g.,</w:t>
      </w:r>
      <w:r>
        <w:t xml:space="preserve"> the available space in a pond for algae to grow) a balancing loop will start to dominate, therefore </w:t>
      </w:r>
      <w:r w:rsidR="00D66DA2">
        <w:t>constraining</w:t>
      </w:r>
      <w:r>
        <w:t xml:space="preserve"> the rate of growth.</w:t>
      </w:r>
    </w:p>
    <w:p w14:paraId="74B8C173" w14:textId="77777777" w:rsidR="00BB5BCC" w:rsidRDefault="00BB5BCC" w:rsidP="00BB5BCC">
      <w:r>
        <w:t xml:space="preserve">One useful mechanism for gaining insight into the strength of a balancing loop is the </w:t>
      </w:r>
      <w:r w:rsidRPr="006205C0">
        <w:rPr>
          <w:i/>
          <w:iCs/>
        </w:rPr>
        <w:t>‘goal/gap’ structure</w:t>
      </w:r>
      <w:r>
        <w:t xml:space="preserve">. This is a structure that combines both a </w:t>
      </w:r>
      <w:r w:rsidRPr="006205C0">
        <w:rPr>
          <w:i/>
          <w:iCs/>
        </w:rPr>
        <w:t>desired level</w:t>
      </w:r>
      <w:r>
        <w:t xml:space="preserve"> of something (a ‘goal’), with an </w:t>
      </w:r>
      <w:r w:rsidRPr="006205C0">
        <w:rPr>
          <w:i/>
          <w:iCs/>
        </w:rPr>
        <w:t>actual level</w:t>
      </w:r>
      <w:r>
        <w:t xml:space="preserve"> of something. This </w:t>
      </w:r>
      <w:r w:rsidRPr="006205C0">
        <w:rPr>
          <w:i/>
          <w:iCs/>
        </w:rPr>
        <w:t>difference between these variables</w:t>
      </w:r>
      <w:r>
        <w:t xml:space="preserve"> is the ‘gap’ between the desired and actual levels. </w:t>
      </w:r>
    </w:p>
    <w:p w14:paraId="6EE24DBD" w14:textId="77777777" w:rsidR="00BB5BCC" w:rsidRDefault="00BB5BCC" w:rsidP="00BB5BCC">
      <w:r>
        <w:t xml:space="preserve">The higher the desired level and the lower the actual level, </w:t>
      </w:r>
      <w:r w:rsidRPr="005461E6">
        <w:rPr>
          <w:b/>
          <w:bCs/>
        </w:rPr>
        <w:t>the greater the ‘gap’</w:t>
      </w:r>
      <w:r>
        <w:rPr>
          <w:b/>
          <w:bCs/>
        </w:rPr>
        <w:t xml:space="preserve"> or difference and the stronger the operation </w:t>
      </w:r>
      <w:r w:rsidRPr="00DD5254">
        <w:t>of the loops that this gap influences</w:t>
      </w:r>
      <w:r>
        <w:t xml:space="preserve">. The lower the desired level and the higher the actual level, </w:t>
      </w:r>
      <w:r w:rsidRPr="005461E6">
        <w:rPr>
          <w:b/>
          <w:bCs/>
        </w:rPr>
        <w:t>the lower the ‘gap’</w:t>
      </w:r>
      <w:r>
        <w:rPr>
          <w:b/>
          <w:bCs/>
        </w:rPr>
        <w:t xml:space="preserve"> or difference, and therefore the weaker the operation</w:t>
      </w:r>
      <w:r>
        <w:t xml:space="preserve"> of the loops that this gap influences.</w:t>
      </w:r>
    </w:p>
    <w:p w14:paraId="7ACD3A53" w14:textId="0DD31F5A" w:rsidR="00BB5BCC" w:rsidRDefault="34D0268B" w:rsidP="00BB5BCC">
      <w:r>
        <w:t xml:space="preserve">The ‘goal/gap’ mechanism can be seen within the </w:t>
      </w:r>
      <w:r w:rsidR="48E4CAA8">
        <w:t>causal diagram</w:t>
      </w:r>
      <w:r w:rsidR="5ED656E9">
        <w:t>s</w:t>
      </w:r>
      <w:r>
        <w:t xml:space="preserve"> in this report. A conceptual example is shown in </w:t>
      </w:r>
      <w:r w:rsidR="00BB5BCC">
        <w:fldChar w:fldCharType="begin"/>
      </w:r>
      <w:r w:rsidR="00BB5BCC">
        <w:instrText xml:space="preserve"> REF _Ref127782394 \r \h </w:instrText>
      </w:r>
      <w:r w:rsidR="00BB5BCC">
        <w:fldChar w:fldCharType="separate"/>
      </w:r>
      <w:r w:rsidR="00B708B2">
        <w:t>Figure 6</w:t>
      </w:r>
      <w:r w:rsidR="00BB5BCC">
        <w:fldChar w:fldCharType="end"/>
      </w:r>
      <w:r w:rsidR="257D7890">
        <w:t xml:space="preserve"> </w:t>
      </w:r>
      <w:r>
        <w:t xml:space="preserve">which shows </w:t>
      </w:r>
      <w:r w:rsidR="00D66DA2">
        <w:t>pouring</w:t>
      </w:r>
      <w:r>
        <w:t xml:space="preserve"> a glass of water</w:t>
      </w:r>
      <w:r w:rsidR="257D7890">
        <w:t xml:space="preserve"> as a feedback loop</w:t>
      </w:r>
      <w:r>
        <w:t xml:space="preserve">. </w:t>
      </w:r>
    </w:p>
    <w:p w14:paraId="2E438D4C" w14:textId="22894784" w:rsidR="00BB5BCC" w:rsidRDefault="00BB5BCC" w:rsidP="00C95090">
      <w:pPr>
        <w:pStyle w:val="DelibFig"/>
      </w:pPr>
      <w:bookmarkStart w:id="35" w:name="_Ref127782394"/>
      <w:bookmarkStart w:id="36" w:name="_Toc133957306"/>
      <w:r>
        <w:lastRenderedPageBreak/>
        <w:t xml:space="preserve">Example of a ‘goal/gap’ structure in a </w:t>
      </w:r>
      <w:r w:rsidR="00A05C5F">
        <w:t>causal diagram</w:t>
      </w:r>
      <w:r>
        <w:t xml:space="preserve"> – pouring a glass of water</w:t>
      </w:r>
      <w:bookmarkEnd w:id="35"/>
      <w:bookmarkEnd w:id="36"/>
    </w:p>
    <w:p w14:paraId="70905BEC" w14:textId="77777777" w:rsidR="00BB5BCC" w:rsidRDefault="00BB5BCC" w:rsidP="00BB5BCC">
      <w:pPr>
        <w:jc w:val="center"/>
      </w:pPr>
      <w:r>
        <w:rPr>
          <w:noProof/>
        </w:rPr>
        <w:drawing>
          <wp:inline distT="0" distB="0" distL="0" distR="0" wp14:anchorId="3BAE22DC" wp14:editId="4095752F">
            <wp:extent cx="3572933" cy="2435322"/>
            <wp:effectExtent l="0" t="0" r="0" b="0"/>
            <wp:docPr id="20" name="Picture 20"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73606" name="Picture 2137273606" descr="Logo, icon&#10;&#10;Description automatically generated"/>
                    <pic:cNvPicPr/>
                  </pic:nvPicPr>
                  <pic:blipFill rotWithShape="1">
                    <a:blip r:embed="rId34" cstate="print">
                      <a:extLst>
                        <a:ext uri="{28A0092B-C50C-407E-A947-70E740481C1C}">
                          <a14:useLocalDpi xmlns:a14="http://schemas.microsoft.com/office/drawing/2010/main" val="0"/>
                        </a:ext>
                      </a:extLst>
                    </a:blip>
                    <a:srcRect l="29734" b="14166"/>
                    <a:stretch/>
                  </pic:blipFill>
                  <pic:spPr bwMode="auto">
                    <a:xfrm>
                      <a:off x="0" y="0"/>
                      <a:ext cx="3576894" cy="2438022"/>
                    </a:xfrm>
                    <a:prstGeom prst="rect">
                      <a:avLst/>
                    </a:prstGeom>
                    <a:ln>
                      <a:noFill/>
                    </a:ln>
                    <a:extLst>
                      <a:ext uri="{53640926-AAD7-44D8-BBD7-CCE9431645EC}">
                        <a14:shadowObscured xmlns:a14="http://schemas.microsoft.com/office/drawing/2010/main"/>
                      </a:ext>
                    </a:extLst>
                  </pic:spPr>
                </pic:pic>
              </a:graphicData>
            </a:graphic>
          </wp:inline>
        </w:drawing>
      </w:r>
    </w:p>
    <w:p w14:paraId="6D23593A" w14:textId="409A6B25" w:rsidR="00BB5BCC" w:rsidRDefault="00BB5BCC" w:rsidP="00BB5BCC">
      <w:r>
        <w:t xml:space="preserve">Initially, while the </w:t>
      </w:r>
      <w:r w:rsidRPr="006C09C3">
        <w:rPr>
          <w:i/>
          <w:iCs/>
        </w:rPr>
        <w:t>gap/difference</w:t>
      </w:r>
      <w:r>
        <w:t xml:space="preserve"> between the desired and actual water level is </w:t>
      </w:r>
      <w:r w:rsidRPr="006C09C3">
        <w:rPr>
          <w:i/>
          <w:iCs/>
        </w:rPr>
        <w:t>high</w:t>
      </w:r>
      <w:r>
        <w:t xml:space="preserve">, the tap will be opened </w:t>
      </w:r>
      <w:r w:rsidR="009A2CB1">
        <w:t>more,</w:t>
      </w:r>
      <w:r>
        <w:t xml:space="preserve"> and the strength of the water flow is higher. </w:t>
      </w:r>
    </w:p>
    <w:p w14:paraId="002306E0" w14:textId="7CB32432" w:rsidR="00BB5BCC" w:rsidRDefault="00BB5BCC" w:rsidP="00BB5BCC">
      <w:r>
        <w:t xml:space="preserve">As the desired level of water is approached the </w:t>
      </w:r>
      <w:r w:rsidRPr="006C09C3">
        <w:rPr>
          <w:i/>
          <w:iCs/>
        </w:rPr>
        <w:t>gap/difference reduces</w:t>
      </w:r>
      <w:r>
        <w:t xml:space="preserve">, so the tap is closed further, weakening the flow of water (you don’t want the water to overflow the glass), until it is fully closed when the water level reaches the desired amount (Senge, </w:t>
      </w:r>
      <w:r w:rsidR="00652C4C">
        <w:t>2006</w:t>
      </w:r>
      <w:r>
        <w:t>).</w:t>
      </w:r>
    </w:p>
    <w:p w14:paraId="35F52415" w14:textId="1875FE91" w:rsidR="00BB5BCC" w:rsidRDefault="00BB5BCC" w:rsidP="00785DCF"/>
    <w:p w14:paraId="07F6E642" w14:textId="2FC0D6AE" w:rsidR="00BB5BCC" w:rsidRDefault="00BB5BCC">
      <w:pPr>
        <w:spacing w:before="0" w:line="240" w:lineRule="auto"/>
        <w:jc w:val="left"/>
      </w:pPr>
      <w:r>
        <w:br w:type="page"/>
      </w:r>
    </w:p>
    <w:p w14:paraId="7987F173" w14:textId="72F19C34" w:rsidR="00785DCF" w:rsidRDefault="0046272F" w:rsidP="00477070">
      <w:pPr>
        <w:pStyle w:val="Heading1"/>
      </w:pPr>
      <w:bookmarkStart w:id="37" w:name="_Ref133330779"/>
      <w:bookmarkStart w:id="38" w:name="_Ref133330804"/>
      <w:bookmarkStart w:id="39" w:name="_Toc133957254"/>
      <w:bookmarkEnd w:id="0"/>
      <w:bookmarkEnd w:id="1"/>
      <w:bookmarkEnd w:id="2"/>
      <w:bookmarkEnd w:id="3"/>
      <w:bookmarkEnd w:id="4"/>
      <w:bookmarkEnd w:id="5"/>
      <w:bookmarkEnd w:id="6"/>
      <w:r>
        <w:lastRenderedPageBreak/>
        <w:t xml:space="preserve">Causal diagram 1: </w:t>
      </w:r>
      <w:r w:rsidR="00477070">
        <w:t>D</w:t>
      </w:r>
      <w:r w:rsidR="00477070" w:rsidRPr="00477070">
        <w:t>isadvantage</w:t>
      </w:r>
      <w:r w:rsidR="00477070">
        <w:t xml:space="preserve"> and the barriers to addressing </w:t>
      </w:r>
      <w:proofErr w:type="gramStart"/>
      <w:r w:rsidR="00477070">
        <w:t>it</w:t>
      </w:r>
      <w:bookmarkEnd w:id="37"/>
      <w:bookmarkEnd w:id="38"/>
      <w:bookmarkEnd w:id="39"/>
      <w:proofErr w:type="gramEnd"/>
    </w:p>
    <w:p w14:paraId="3A026CD4" w14:textId="16E49E19" w:rsidR="007F0FC0" w:rsidRDefault="3B9DFF24" w:rsidP="007F0FC0">
      <w:r>
        <w:t xml:space="preserve">This </w:t>
      </w:r>
      <w:r w:rsidR="1C70E10A">
        <w:t xml:space="preserve">section describes </w:t>
      </w:r>
      <w:r w:rsidR="1C57878F">
        <w:t>the</w:t>
      </w:r>
      <w:r w:rsidR="1C70E10A">
        <w:t xml:space="preserve"> causal diagram relating to the experience of disadvantage and the barriers to addressing that. Two versions of the same diagram are described. Both are simplified representations of </w:t>
      </w:r>
      <w:r w:rsidR="0055595E">
        <w:t xml:space="preserve">a hypothesised </w:t>
      </w:r>
      <w:r w:rsidR="1C70E10A">
        <w:t xml:space="preserve">reality, which is what causal diagrams are. Yet to help make </w:t>
      </w:r>
      <w:r w:rsidR="1C57878F">
        <w:t xml:space="preserve">the complexity they represent </w:t>
      </w:r>
      <w:r w:rsidR="1C70E10A">
        <w:t>accessible to a</w:t>
      </w:r>
      <w:r w:rsidR="1C57878F">
        <w:t>s</w:t>
      </w:r>
      <w:r w:rsidR="1C70E10A">
        <w:t xml:space="preserve"> wide </w:t>
      </w:r>
      <w:r w:rsidR="1C57878F">
        <w:t xml:space="preserve">an </w:t>
      </w:r>
      <w:r w:rsidR="1C70E10A">
        <w:t>audience</w:t>
      </w:r>
      <w:r w:rsidR="1C57878F">
        <w:t xml:space="preserve"> as possible</w:t>
      </w:r>
      <w:r w:rsidR="1C70E10A">
        <w:t>, a simplified version is described first</w:t>
      </w:r>
      <w:r w:rsidR="1C57878F">
        <w:t xml:space="preserve"> (diagram 1A)</w:t>
      </w:r>
      <w:r w:rsidR="1C70E10A">
        <w:t>, and a more detailed version second</w:t>
      </w:r>
      <w:r w:rsidR="1C57878F">
        <w:t xml:space="preserve"> (diagram 1B)</w:t>
      </w:r>
      <w:r w:rsidR="1C70E10A">
        <w:t>.</w:t>
      </w:r>
    </w:p>
    <w:p w14:paraId="7F74C520" w14:textId="3311F17D" w:rsidR="007864BA" w:rsidRDefault="007864BA" w:rsidP="007F0FC0">
      <w:r>
        <w:t xml:space="preserve">A glossary for all </w:t>
      </w:r>
      <w:r w:rsidR="00216B5C">
        <w:t>variable</w:t>
      </w:r>
      <w:r w:rsidR="002B3DC3">
        <w:t xml:space="preserve">s used in each </w:t>
      </w:r>
      <w:r>
        <w:t>diagra</w:t>
      </w:r>
      <w:r w:rsidR="002B3DC3">
        <w:t>m</w:t>
      </w:r>
      <w:r>
        <w:t xml:space="preserve"> is provided in </w:t>
      </w:r>
      <w:r w:rsidR="00A3032D">
        <w:fldChar w:fldCharType="begin"/>
      </w:r>
      <w:r w:rsidR="00A3032D">
        <w:instrText xml:space="preserve"> REF _Ref127814515 \r \h </w:instrText>
      </w:r>
      <w:r w:rsidR="00A3032D">
        <w:fldChar w:fldCharType="separate"/>
      </w:r>
      <w:r w:rsidR="00B708B2">
        <w:t>Appendix 1</w:t>
      </w:r>
      <w:r w:rsidR="00A3032D">
        <w:fldChar w:fldCharType="end"/>
      </w:r>
      <w:r w:rsidR="00A3032D">
        <w:t>.</w:t>
      </w:r>
    </w:p>
    <w:p w14:paraId="08D0235A" w14:textId="337845AD" w:rsidR="00A3032D" w:rsidRPr="007F0FC0" w:rsidRDefault="00A3032D" w:rsidP="007F0FC0">
      <w:commentRangeStart w:id="40"/>
      <w:commentRangeStart w:id="41"/>
      <w:r>
        <w:t xml:space="preserve">Two colours are used for the arrows in these diagrams. While all arrows describe causal influences, blue arrows describe general influences and red arrows describe those influences in feedback loops </w:t>
      </w:r>
      <w:r w:rsidRPr="002B3DC3">
        <w:rPr>
          <w:i/>
          <w:iCs/>
        </w:rPr>
        <w:t>relating to the four barriers</w:t>
      </w:r>
      <w:r>
        <w:t xml:space="preserve"> identified in the inquiry report.</w:t>
      </w:r>
      <w:commentRangeEnd w:id="40"/>
      <w:r w:rsidR="005173E9">
        <w:rPr>
          <w:rStyle w:val="CommentReference"/>
        </w:rPr>
        <w:commentReference w:id="40"/>
      </w:r>
      <w:commentRangeEnd w:id="41"/>
      <w:r w:rsidR="000F1C34">
        <w:rPr>
          <w:rStyle w:val="CommentReference"/>
        </w:rPr>
        <w:commentReference w:id="41"/>
      </w:r>
      <w:r w:rsidR="00D66DA2">
        <w:t xml:space="preserve"> </w:t>
      </w:r>
      <w:r w:rsidR="00D66DA2" w:rsidRPr="00D06FB2">
        <w:rPr>
          <w:b/>
          <w:bCs/>
        </w:rPr>
        <w:t xml:space="preserve">The use of colour is for visual identification of the four barriers only. It is </w:t>
      </w:r>
      <w:r w:rsidR="00D66DA2" w:rsidRPr="00D06FB2">
        <w:rPr>
          <w:b/>
          <w:bCs/>
          <w:i/>
          <w:iCs/>
        </w:rPr>
        <w:t>not</w:t>
      </w:r>
      <w:r w:rsidR="00D66DA2" w:rsidRPr="00D06FB2">
        <w:rPr>
          <w:b/>
          <w:bCs/>
        </w:rPr>
        <w:t xml:space="preserve"> an indication of the relative importance or strength of any of the influences described.</w:t>
      </w:r>
    </w:p>
    <w:p w14:paraId="321E5F96" w14:textId="7B67CCCB" w:rsidR="00785DCF" w:rsidRDefault="0046272F" w:rsidP="00477070">
      <w:pPr>
        <w:pStyle w:val="Heading2"/>
      </w:pPr>
      <w:bookmarkStart w:id="42" w:name="_Ref133330883"/>
      <w:bookmarkStart w:id="43" w:name="_Toc133957255"/>
      <w:r>
        <w:t xml:space="preserve">Causal diagram 1A: </w:t>
      </w:r>
      <w:r w:rsidR="00477070">
        <w:t>Simplified version</w:t>
      </w:r>
      <w:bookmarkEnd w:id="42"/>
      <w:bookmarkEnd w:id="43"/>
    </w:p>
    <w:p w14:paraId="549B9E56" w14:textId="3065BD48" w:rsidR="001467B8" w:rsidRDefault="001467B8" w:rsidP="007864BA">
      <w:r>
        <w:t>The parts of the causal diagram are described and gradually built up into the complete diagram in the following sub-sections.</w:t>
      </w:r>
      <w:r w:rsidR="00507E18">
        <w:t xml:space="preserve"> </w:t>
      </w:r>
      <w:r w:rsidR="0066197B">
        <w:t>N</w:t>
      </w:r>
      <w:r w:rsidR="00CA7111">
        <w:t>ote again that causality is circular</w:t>
      </w:r>
      <w:r w:rsidR="00D66DA2">
        <w:t xml:space="preserve"> and feedback loops have no starting point</w:t>
      </w:r>
      <w:r w:rsidR="00A7259F">
        <w:t xml:space="preserve">. </w:t>
      </w:r>
      <w:r w:rsidR="005A6210">
        <w:t xml:space="preserve">The narratives describing a given loop </w:t>
      </w:r>
      <w:r w:rsidR="0034257E">
        <w:t>choose a</w:t>
      </w:r>
      <w:r w:rsidR="005A6210">
        <w:t xml:space="preserve"> start point</w:t>
      </w:r>
      <w:r w:rsidR="0034257E">
        <w:t xml:space="preserve"> f</w:t>
      </w:r>
      <w:r w:rsidR="00B53713">
        <w:t>or</w:t>
      </w:r>
      <w:r w:rsidR="005C14C1">
        <w:t xml:space="preserve"> </w:t>
      </w:r>
      <w:r w:rsidR="00A7259F">
        <w:t>descriptive purposes</w:t>
      </w:r>
      <w:r w:rsidR="00D66DA2">
        <w:t xml:space="preserve"> only</w:t>
      </w:r>
      <w:r w:rsidR="0034257E">
        <w:t>.</w:t>
      </w:r>
      <w:r w:rsidR="0066197B">
        <w:t xml:space="preserve"> </w:t>
      </w:r>
    </w:p>
    <w:p w14:paraId="53788D18" w14:textId="77777777" w:rsidR="001467B8" w:rsidRPr="003F7940" w:rsidRDefault="001467B8" w:rsidP="001467B8">
      <w:pPr>
        <w:pStyle w:val="Heading3"/>
      </w:pPr>
      <w:bookmarkStart w:id="44" w:name="_Toc133957256"/>
      <w:r>
        <w:t xml:space="preserve">The experience of disadvantage and policies/support to address </w:t>
      </w:r>
      <w:proofErr w:type="gramStart"/>
      <w:r>
        <w:t>it</w:t>
      </w:r>
      <w:bookmarkEnd w:id="44"/>
      <w:proofErr w:type="gramEnd"/>
    </w:p>
    <w:p w14:paraId="67934789" w14:textId="3D175FB5" w:rsidR="00C46769" w:rsidRDefault="007864BA" w:rsidP="007864BA">
      <w:r>
        <w:t>Th</w:t>
      </w:r>
      <w:r w:rsidR="00C46769">
        <w:t>e</w:t>
      </w:r>
      <w:r>
        <w:t xml:space="preserve"> diagram begins with </w:t>
      </w:r>
      <w:r w:rsidR="00C46769">
        <w:t xml:space="preserve">‘experience of disadvantage’, which is an aggregated </w:t>
      </w:r>
      <w:r w:rsidR="00216B5C">
        <w:t>variable</w:t>
      </w:r>
      <w:r w:rsidR="00C46769">
        <w:t xml:space="preserve"> to represent the many ways that </w:t>
      </w:r>
      <w:r w:rsidR="00D66DA2">
        <w:t xml:space="preserve">people experience </w:t>
      </w:r>
      <w:r w:rsidR="00C46769">
        <w:t>disadvantage. This represents both the type of disadvantage as well as the length that it is experienced – that is both the absolute and the temporal (</w:t>
      </w:r>
      <w:proofErr w:type="gramStart"/>
      <w:r w:rsidR="00C46769">
        <w:t>i.e.</w:t>
      </w:r>
      <w:proofErr w:type="gramEnd"/>
      <w:r w:rsidR="00C46769">
        <w:t xml:space="preserve"> persistent) elements of disadvantage.</w:t>
      </w:r>
    </w:p>
    <w:p w14:paraId="58287C69" w14:textId="6AAE420B" w:rsidR="007864BA" w:rsidRDefault="00C46769" w:rsidP="007864BA">
      <w:r>
        <w:t xml:space="preserve">This </w:t>
      </w:r>
      <w:r w:rsidR="00216B5C">
        <w:t>variable</w:t>
      </w:r>
      <w:r>
        <w:t xml:space="preserve"> is influenced by the ‘extent support(s) meet</w:t>
      </w:r>
      <w:r w:rsidR="00D06FB2">
        <w:t>s</w:t>
      </w:r>
      <w:r>
        <w:t xml:space="preserve"> needs’ and the ‘likelihood of appropriate long-term service(s) &amp; policy(</w:t>
      </w:r>
      <w:proofErr w:type="spellStart"/>
      <w:r>
        <w:t>ies</w:t>
      </w:r>
      <w:proofErr w:type="spellEnd"/>
      <w:r>
        <w:t xml:space="preserve">)’. </w:t>
      </w:r>
    </w:p>
    <w:p w14:paraId="187CF0E3" w14:textId="4D59F19A" w:rsidR="00296393" w:rsidRDefault="00296393" w:rsidP="00296393">
      <w:pPr>
        <w:pStyle w:val="DelibFig"/>
      </w:pPr>
      <w:bookmarkStart w:id="45" w:name="_Toc133957307"/>
      <w:r>
        <w:t xml:space="preserve">The experience of disadvantage and policies to policies/support to address </w:t>
      </w:r>
      <w:commentRangeStart w:id="46"/>
      <w:commentRangeStart w:id="47"/>
      <w:r>
        <w:t>it</w:t>
      </w:r>
      <w:commentRangeEnd w:id="46"/>
      <w:r w:rsidR="00F008A6">
        <w:rPr>
          <w:rStyle w:val="CommentReference"/>
          <w:rFonts w:ascii="Arial" w:eastAsiaTheme="minorHAnsi" w:hAnsi="Arial" w:cs="Arial"/>
          <w:b w:val="0"/>
          <w:color w:val="auto"/>
          <w:lang w:val="en-AU"/>
        </w:rPr>
        <w:commentReference w:id="46"/>
      </w:r>
      <w:commentRangeEnd w:id="47"/>
      <w:r w:rsidR="00D66DA2">
        <w:rPr>
          <w:rStyle w:val="CommentReference"/>
          <w:rFonts w:ascii="Arial" w:eastAsiaTheme="minorHAnsi" w:hAnsi="Arial" w:cs="Arial"/>
          <w:b w:val="0"/>
          <w:color w:val="auto"/>
          <w:lang w:val="en-AU"/>
        </w:rPr>
        <w:commentReference w:id="47"/>
      </w:r>
      <w:bookmarkEnd w:id="45"/>
    </w:p>
    <w:p w14:paraId="37E87B3F" w14:textId="0867A62C" w:rsidR="001467B8" w:rsidRDefault="00C71B1D" w:rsidP="00C71B1D">
      <w:pPr>
        <w:jc w:val="center"/>
      </w:pPr>
      <w:r>
        <w:rPr>
          <w:noProof/>
        </w:rPr>
        <w:drawing>
          <wp:inline distT="0" distB="0" distL="0" distR="0" wp14:anchorId="0B5E8B74" wp14:editId="7069D027">
            <wp:extent cx="1978732" cy="4221953"/>
            <wp:effectExtent l="8890" t="16510" r="11430" b="11430"/>
            <wp:docPr id="8700834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83452" name="Picture 870083452"/>
                    <pic:cNvPicPr/>
                  </pic:nvPicPr>
                  <pic:blipFill rotWithShape="1">
                    <a:blip r:embed="rId35">
                      <a:extLst>
                        <a:ext uri="{28A0092B-C50C-407E-A947-70E740481C1C}">
                          <a14:useLocalDpi xmlns:a14="http://schemas.microsoft.com/office/drawing/2010/main" val="0"/>
                        </a:ext>
                      </a:extLst>
                    </a:blip>
                    <a:srcRect l="34385" t="27019" r="36738" b="29439"/>
                    <a:stretch/>
                  </pic:blipFill>
                  <pic:spPr bwMode="auto">
                    <a:xfrm rot="16200000">
                      <a:off x="0" y="0"/>
                      <a:ext cx="1987312" cy="42402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9C99EF" w14:textId="4F0F519A" w:rsidR="00F51499" w:rsidRDefault="007F7A96" w:rsidP="007864BA">
      <w:r>
        <w:lastRenderedPageBreak/>
        <w:t xml:space="preserve">The </w:t>
      </w:r>
      <w:r w:rsidR="00C46769">
        <w:t>‘extent support(s) meet</w:t>
      </w:r>
      <w:r w:rsidR="00C71B1D">
        <w:t>s</w:t>
      </w:r>
      <w:r w:rsidR="00C46769">
        <w:t xml:space="preserve"> needs’</w:t>
      </w:r>
      <w:r>
        <w:t xml:space="preserve"> refers to the policies and direct support activities that are intended to reduce </w:t>
      </w:r>
      <w:r w:rsidR="00F51499">
        <w:t xml:space="preserve">the ‘experience of disadvantage’. The </w:t>
      </w:r>
      <w:r w:rsidR="00F51499">
        <w:rPr>
          <w:i/>
          <w:iCs/>
        </w:rPr>
        <w:t>higher</w:t>
      </w:r>
      <w:r w:rsidR="00F51499">
        <w:t xml:space="preserve"> the ‘extent support(s) meet</w:t>
      </w:r>
      <w:r w:rsidR="00C71B1D">
        <w:t>s</w:t>
      </w:r>
      <w:r w:rsidR="00F51499">
        <w:t xml:space="preserve"> needs’, then over time (hence the delay mark – double dashes on arrow) the </w:t>
      </w:r>
      <w:r w:rsidRPr="00F51499">
        <w:rPr>
          <w:i/>
          <w:iCs/>
        </w:rPr>
        <w:t>lower</w:t>
      </w:r>
      <w:r>
        <w:t xml:space="preserve"> the </w:t>
      </w:r>
      <w:r w:rsidR="00F51499">
        <w:t>‘</w:t>
      </w:r>
      <w:r>
        <w:t xml:space="preserve">experience </w:t>
      </w:r>
      <w:r w:rsidR="00F51499">
        <w:t xml:space="preserve">of disadvantage’. </w:t>
      </w:r>
    </w:p>
    <w:p w14:paraId="6393B29C" w14:textId="392D2102" w:rsidR="00C46769" w:rsidRPr="00A3032D" w:rsidRDefault="6497699F" w:rsidP="007864BA">
      <w:r>
        <w:t>The ‘likelihood of appropriate long-term service(s) &amp; policy(</w:t>
      </w:r>
      <w:proofErr w:type="spellStart"/>
      <w:r>
        <w:t>ies</w:t>
      </w:r>
      <w:proofErr w:type="spellEnd"/>
      <w:r>
        <w:t xml:space="preserve">)’ </w:t>
      </w:r>
      <w:r w:rsidR="054454D5">
        <w:t>refers to the extent that policy(</w:t>
      </w:r>
      <w:proofErr w:type="spellStart"/>
      <w:r w:rsidR="054454D5">
        <w:t>ies</w:t>
      </w:r>
      <w:proofErr w:type="spellEnd"/>
      <w:r w:rsidR="054454D5">
        <w:t>) and support activity(</w:t>
      </w:r>
      <w:proofErr w:type="spellStart"/>
      <w:r w:rsidR="054454D5">
        <w:t>ies</w:t>
      </w:r>
      <w:proofErr w:type="spellEnd"/>
      <w:r w:rsidR="054454D5">
        <w:t xml:space="preserve">) are appropriate to address </w:t>
      </w:r>
      <w:r w:rsidR="35D35C55">
        <w:t>individuals</w:t>
      </w:r>
      <w:r w:rsidR="5E433282">
        <w:t>’</w:t>
      </w:r>
      <w:r w:rsidR="00A25F1C">
        <w:t xml:space="preserve"> families/</w:t>
      </w:r>
      <w:proofErr w:type="spellStart"/>
      <w:r w:rsidR="00A25F1C">
        <w:t>whānau</w:t>
      </w:r>
      <w:proofErr w:type="spellEnd"/>
      <w:r w:rsidR="35D35C55">
        <w:t xml:space="preserve"> and communities</w:t>
      </w:r>
      <w:r w:rsidR="24348EA6">
        <w:t>’</w:t>
      </w:r>
      <w:r w:rsidR="35D35C55">
        <w:t xml:space="preserve"> </w:t>
      </w:r>
      <w:r w:rsidR="054454D5">
        <w:t xml:space="preserve">‘experience of disadvantage’. </w:t>
      </w:r>
      <w:r w:rsidR="35D35C55">
        <w:t>This has two pathways. Firstly, t</w:t>
      </w:r>
      <w:r w:rsidR="054454D5">
        <w:t xml:space="preserve">he </w:t>
      </w:r>
      <w:r w:rsidR="054454D5" w:rsidRPr="320894AD">
        <w:rPr>
          <w:i/>
          <w:iCs/>
        </w:rPr>
        <w:t>higher</w:t>
      </w:r>
      <w:r w:rsidR="054454D5">
        <w:t xml:space="preserve"> this </w:t>
      </w:r>
      <w:r w:rsidR="00216B5C">
        <w:t>variable</w:t>
      </w:r>
      <w:r w:rsidR="054454D5">
        <w:t xml:space="preserve">, the </w:t>
      </w:r>
      <w:r w:rsidR="054454D5" w:rsidRPr="320894AD">
        <w:rPr>
          <w:i/>
          <w:iCs/>
        </w:rPr>
        <w:t>higher</w:t>
      </w:r>
      <w:r w:rsidR="054454D5">
        <w:t xml:space="preserve"> the ‘extent support(s) meets needs’</w:t>
      </w:r>
      <w:r w:rsidR="35D35C55">
        <w:t xml:space="preserve"> (solid arrow), and therefore the </w:t>
      </w:r>
      <w:r w:rsidR="35D35C55" w:rsidRPr="320894AD">
        <w:rPr>
          <w:i/>
          <w:iCs/>
        </w:rPr>
        <w:t>lower</w:t>
      </w:r>
      <w:r w:rsidR="35D35C55">
        <w:t xml:space="preserve"> the ‘experience of disadvantage’ (dashed arrow)</w:t>
      </w:r>
      <w:r w:rsidR="054454D5">
        <w:t xml:space="preserve">. </w:t>
      </w:r>
      <w:r w:rsidR="35D35C55">
        <w:t xml:space="preserve"> Secondly, the </w:t>
      </w:r>
      <w:r w:rsidR="35D35C55" w:rsidRPr="320894AD">
        <w:rPr>
          <w:i/>
          <w:iCs/>
        </w:rPr>
        <w:t>higher</w:t>
      </w:r>
      <w:r w:rsidR="35D35C55">
        <w:t xml:space="preserve"> the ‘likelihood of appropriate long-term service(s) &amp; policy(</w:t>
      </w:r>
      <w:proofErr w:type="spellStart"/>
      <w:r w:rsidR="35D35C55">
        <w:t>ies</w:t>
      </w:r>
      <w:proofErr w:type="spellEnd"/>
      <w:r w:rsidR="35D35C55">
        <w:t xml:space="preserve">)’ the </w:t>
      </w:r>
      <w:r w:rsidR="35D35C55" w:rsidRPr="320894AD">
        <w:rPr>
          <w:i/>
          <w:iCs/>
        </w:rPr>
        <w:t>lower</w:t>
      </w:r>
      <w:r w:rsidR="35D35C55">
        <w:t xml:space="preserve"> the ‘experience of disadvantage’ </w:t>
      </w:r>
      <w:r w:rsidR="383F3354">
        <w:t xml:space="preserve">due to the direct impact of this </w:t>
      </w:r>
      <w:r w:rsidR="35D35C55">
        <w:t>(dashed arrow).</w:t>
      </w:r>
    </w:p>
    <w:p w14:paraId="6F156BA8" w14:textId="1D161F96" w:rsidR="00463DFD" w:rsidRDefault="00463DFD" w:rsidP="00463DFD">
      <w:pPr>
        <w:pStyle w:val="Heading3"/>
      </w:pPr>
      <w:bookmarkStart w:id="48" w:name="_Toc133957257"/>
      <w:r>
        <w:t>Trauma</w:t>
      </w:r>
      <w:r w:rsidR="00C46769">
        <w:t xml:space="preserve">, trust in the </w:t>
      </w:r>
      <w:r w:rsidR="00C71B1D">
        <w:t>P</w:t>
      </w:r>
      <w:r w:rsidR="00C46769">
        <w:t xml:space="preserve">ublic </w:t>
      </w:r>
      <w:r w:rsidR="00C71B1D">
        <w:t>M</w:t>
      </w:r>
      <w:r w:rsidR="00C46769">
        <w:t xml:space="preserve">anagement </w:t>
      </w:r>
      <w:r w:rsidR="00C71B1D">
        <w:t>S</w:t>
      </w:r>
      <w:r w:rsidR="00C46769">
        <w:t>ystem,</w:t>
      </w:r>
      <w:r>
        <w:t xml:space="preserve"> and disengagement</w:t>
      </w:r>
      <w:bookmarkEnd w:id="48"/>
    </w:p>
    <w:p w14:paraId="3A056032" w14:textId="4BF9F8A0" w:rsidR="000F1C34" w:rsidRDefault="10020779" w:rsidP="007F5330">
      <w:commentRangeStart w:id="49"/>
      <w:commentRangeStart w:id="50"/>
      <w:r>
        <w:t>Trauma</w:t>
      </w:r>
      <w:commentRangeEnd w:id="49"/>
      <w:r w:rsidR="008860D3">
        <w:rPr>
          <w:rStyle w:val="CommentReference"/>
        </w:rPr>
        <w:commentReference w:id="49"/>
      </w:r>
      <w:commentRangeEnd w:id="50"/>
      <w:r w:rsidR="00002248">
        <w:rPr>
          <w:rStyle w:val="CommentReference"/>
        </w:rPr>
        <w:commentReference w:id="50"/>
      </w:r>
      <w:r>
        <w:t xml:space="preserve"> has been identified as an important </w:t>
      </w:r>
      <w:r w:rsidR="00216B5C">
        <w:t>variable</w:t>
      </w:r>
      <w:r>
        <w:t xml:space="preserve"> in the inquiry. </w:t>
      </w:r>
      <w:r w:rsidR="000F1C34">
        <w:t>The term is used here to capture a range of various forms of trauma that i</w:t>
      </w:r>
      <w:r w:rsidR="41983A67">
        <w:t xml:space="preserve">ndividuals and communities can experience </w:t>
      </w:r>
      <w:r w:rsidR="000F1C34">
        <w:t xml:space="preserve">through </w:t>
      </w:r>
      <w:r w:rsidR="41983A67">
        <w:t>disadvantage</w:t>
      </w:r>
      <w:r w:rsidR="003C2791">
        <w:t xml:space="preserve">. </w:t>
      </w:r>
      <w:r w:rsidR="000F1C34">
        <w:t xml:space="preserve">Trauma may be immediate or delayed and may be temporary or long-term, including intergenerational. It includes such things as the psychological impacts of inappropriate support, or in some cases physical trauma from the inadequacy of support services. </w:t>
      </w:r>
    </w:p>
    <w:p w14:paraId="27F375D0" w14:textId="481A1BD0" w:rsidR="002B3DC3" w:rsidRDefault="003C2791" w:rsidP="007F5330">
      <w:r>
        <w:t>Trauma</w:t>
      </w:r>
      <w:r w:rsidR="41983A67">
        <w:t xml:space="preserve"> can have a huge psychological impact</w:t>
      </w:r>
      <w:r w:rsidR="00757D91">
        <w:t xml:space="preserve"> and </w:t>
      </w:r>
      <w:r w:rsidR="000F1C34">
        <w:t>contribute</w:t>
      </w:r>
      <w:r w:rsidR="00757D91">
        <w:t xml:space="preserve"> to further disadvantage</w:t>
      </w:r>
      <w:r w:rsidR="41983A67">
        <w:t xml:space="preserve">. The </w:t>
      </w:r>
      <w:commentRangeStart w:id="51"/>
      <w:r w:rsidR="41983A67">
        <w:t>inter</w:t>
      </w:r>
      <w:commentRangeEnd w:id="51"/>
      <w:r w:rsidR="00A5442A">
        <w:rPr>
          <w:rStyle w:val="CommentReference"/>
        </w:rPr>
        <w:commentReference w:id="51"/>
      </w:r>
      <w:r w:rsidR="41983A67">
        <w:t xml:space="preserve">generational experience of trauma has also been identified </w:t>
      </w:r>
      <w:r w:rsidR="00D66DA2">
        <w:t xml:space="preserve">by the inquiry </w:t>
      </w:r>
      <w:r w:rsidR="41983A67">
        <w:t>as a major issue</w:t>
      </w:r>
      <w:r w:rsidR="00D66DA2">
        <w:t xml:space="preserve">. This is </w:t>
      </w:r>
      <w:r w:rsidR="41983A67">
        <w:t>where trauma can be carried through generations, or an older generations</w:t>
      </w:r>
      <w:r w:rsidR="03AAB1B0">
        <w:t>’</w:t>
      </w:r>
      <w:r w:rsidR="41983A67">
        <w:t xml:space="preserve"> experience of trauma can be passed on to following generations through the way they raise subsequent generations. Both contemporary and inter-generational trauma are </w:t>
      </w:r>
      <w:r w:rsidR="10020779">
        <w:t xml:space="preserve">represented by the </w:t>
      </w:r>
      <w:r w:rsidR="00216B5C">
        <w:t>variable</w:t>
      </w:r>
      <w:r w:rsidR="10020779">
        <w:t xml:space="preserve"> ‘experience of trauma’</w:t>
      </w:r>
      <w:r w:rsidR="41983A67">
        <w:t>.</w:t>
      </w:r>
    </w:p>
    <w:p w14:paraId="4AE3ACE8" w14:textId="2950386D" w:rsidR="0089062A" w:rsidRDefault="002B3DC3" w:rsidP="007F5330">
      <w:r>
        <w:t xml:space="preserve">The </w:t>
      </w:r>
      <w:r w:rsidRPr="002B3DC3">
        <w:rPr>
          <w:i/>
          <w:iCs/>
        </w:rPr>
        <w:t>greater</w:t>
      </w:r>
      <w:r>
        <w:t xml:space="preserve"> the ‘extent support(s) meets needs’, the </w:t>
      </w:r>
      <w:r w:rsidRPr="002B3DC3">
        <w:rPr>
          <w:i/>
          <w:iCs/>
        </w:rPr>
        <w:t>less</w:t>
      </w:r>
      <w:r>
        <w:rPr>
          <w:i/>
          <w:iCs/>
        </w:rPr>
        <w:t>er</w:t>
      </w:r>
      <w:r>
        <w:t xml:space="preserve"> the ‘experience of trauma’ for individuals or communities</w:t>
      </w:r>
      <w:r w:rsidR="0089062A">
        <w:t xml:space="preserve"> (a dashed arrow)</w:t>
      </w:r>
      <w:r>
        <w:t>.</w:t>
      </w:r>
    </w:p>
    <w:p w14:paraId="05917C93" w14:textId="334C5414" w:rsidR="00296393" w:rsidRPr="007F5330" w:rsidRDefault="00296393" w:rsidP="00296393">
      <w:pPr>
        <w:pStyle w:val="DelibFig"/>
      </w:pPr>
      <w:bookmarkStart w:id="52" w:name="_Toc133957308"/>
      <w:r>
        <w:t>Trauma, trust and disengagement</w:t>
      </w:r>
      <w:bookmarkEnd w:id="52"/>
    </w:p>
    <w:p w14:paraId="009401FC" w14:textId="7FF79792" w:rsidR="003F7940" w:rsidRDefault="00C71B1D" w:rsidP="00F848B5">
      <w:pPr>
        <w:rPr>
          <w:bCs/>
        </w:rPr>
      </w:pPr>
      <w:r>
        <w:rPr>
          <w:bCs/>
          <w:noProof/>
        </w:rPr>
        <w:drawing>
          <wp:inline distT="0" distB="0" distL="0" distR="0" wp14:anchorId="587EAE61" wp14:editId="55F206D4">
            <wp:extent cx="2445888" cy="5716466"/>
            <wp:effectExtent l="15558" t="9842" r="8572" b="8573"/>
            <wp:docPr id="1104179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7940" name="Picture 110417940"/>
                    <pic:cNvPicPr/>
                  </pic:nvPicPr>
                  <pic:blipFill rotWithShape="1">
                    <a:blip r:embed="rId36">
                      <a:extLst>
                        <a:ext uri="{28A0092B-C50C-407E-A947-70E740481C1C}">
                          <a14:useLocalDpi xmlns:a14="http://schemas.microsoft.com/office/drawing/2010/main" val="0"/>
                        </a:ext>
                      </a:extLst>
                    </a:blip>
                    <a:srcRect l="40845" t="10311" r="24614" b="32640"/>
                    <a:stretch/>
                  </pic:blipFill>
                  <pic:spPr bwMode="auto">
                    <a:xfrm rot="16200000">
                      <a:off x="0" y="0"/>
                      <a:ext cx="2461249" cy="57523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F751914" w14:textId="71D44BC9" w:rsidR="003F7940" w:rsidRDefault="2913DAD5" w:rsidP="00F848B5">
      <w:r w:rsidRPr="320894AD">
        <w:lastRenderedPageBreak/>
        <w:t>Disengagement with the Public Management System</w:t>
      </w:r>
      <w:r w:rsidR="00EA70D0" w:rsidRPr="00553EA9">
        <w:rPr>
          <w:rStyle w:val="FootnoteReference"/>
        </w:rPr>
        <w:footnoteReference w:id="4"/>
      </w:r>
      <w:r w:rsidRPr="320894AD">
        <w:t xml:space="preserve"> and </w:t>
      </w:r>
      <w:r w:rsidR="5323900A" w:rsidRPr="320894AD">
        <w:t xml:space="preserve">the sense of feeling </w:t>
      </w:r>
      <w:r w:rsidRPr="320894AD">
        <w:t>helpless</w:t>
      </w:r>
      <w:r w:rsidR="5323900A" w:rsidRPr="320894AD">
        <w:t xml:space="preserve"> within it is represented here as ‘disengagement/helplessness’. ‘</w:t>
      </w:r>
      <w:r w:rsidR="08F45A7D" w:rsidRPr="320894AD">
        <w:t>T</w:t>
      </w:r>
      <w:r w:rsidR="5323900A" w:rsidRPr="320894AD">
        <w:t>rust in</w:t>
      </w:r>
      <w:r w:rsidR="00D66DA2">
        <w:t xml:space="preserve"> the</w:t>
      </w:r>
      <w:r w:rsidR="5323900A" w:rsidRPr="320894AD">
        <w:t xml:space="preserve"> Public Management System’ represents the trust that individuals or communities may have in the Public Management System based on their experience of it.</w:t>
      </w:r>
    </w:p>
    <w:p w14:paraId="70ECE2FA" w14:textId="7F1F0E53" w:rsidR="00995AD7" w:rsidRPr="00995AD7" w:rsidRDefault="5E36E9BE" w:rsidP="00F848B5">
      <w:commentRangeStart w:id="53"/>
      <w:commentRangeStart w:id="54"/>
      <w:commentRangeStart w:id="55"/>
      <w:commentRangeStart w:id="56"/>
      <w:commentRangeStart w:id="57"/>
      <w:commentRangeStart w:id="58"/>
      <w:r>
        <w:t xml:space="preserve">The </w:t>
      </w:r>
      <w:r w:rsidRPr="035F29D7">
        <w:rPr>
          <w:i/>
          <w:iCs/>
        </w:rPr>
        <w:t>greater</w:t>
      </w:r>
      <w:r>
        <w:t xml:space="preserve"> an individual or communi</w:t>
      </w:r>
      <w:r w:rsidR="492221F9">
        <w:t>ty’s</w:t>
      </w:r>
      <w:r>
        <w:t xml:space="preserve"> ‘experience of trauma’, </w:t>
      </w:r>
      <w:r w:rsidR="005E41A2">
        <w:t xml:space="preserve">may result in them having a </w:t>
      </w:r>
      <w:r w:rsidRPr="035F29D7">
        <w:rPr>
          <w:i/>
          <w:iCs/>
        </w:rPr>
        <w:t>greater</w:t>
      </w:r>
      <w:r>
        <w:t xml:space="preserve"> feeling of ‘disengagement/helplessness’</w:t>
      </w:r>
      <w:r w:rsidR="005E41A2">
        <w:t>, as people may choose to disengage from the system</w:t>
      </w:r>
      <w:r w:rsidR="00002248">
        <w:t xml:space="preserve"> (</w:t>
      </w:r>
      <w:proofErr w:type="spellStart"/>
      <w:r w:rsidR="00002248">
        <w:t>Haemata</w:t>
      </w:r>
      <w:proofErr w:type="spellEnd"/>
      <w:r w:rsidR="00002248">
        <w:t>, 2022b)</w:t>
      </w:r>
      <w:r>
        <w:t>.</w:t>
      </w:r>
      <w:commentRangeEnd w:id="53"/>
      <w:r w:rsidR="5F959DC1">
        <w:rPr>
          <w:rStyle w:val="CommentReference"/>
        </w:rPr>
        <w:commentReference w:id="53"/>
      </w:r>
      <w:commentRangeEnd w:id="54"/>
      <w:r w:rsidR="5F959DC1">
        <w:rPr>
          <w:rStyle w:val="CommentReference"/>
        </w:rPr>
        <w:commentReference w:id="54"/>
      </w:r>
      <w:commentRangeEnd w:id="55"/>
      <w:r w:rsidR="00EC1181">
        <w:rPr>
          <w:rStyle w:val="CommentReference"/>
        </w:rPr>
        <w:commentReference w:id="55"/>
      </w:r>
      <w:commentRangeEnd w:id="56"/>
      <w:r w:rsidR="00DE4EB7">
        <w:rPr>
          <w:rStyle w:val="CommentReference"/>
        </w:rPr>
        <w:commentReference w:id="56"/>
      </w:r>
      <w:commentRangeEnd w:id="57"/>
      <w:r w:rsidR="001D3E0B">
        <w:rPr>
          <w:rStyle w:val="CommentReference"/>
        </w:rPr>
        <w:commentReference w:id="57"/>
      </w:r>
      <w:commentRangeEnd w:id="58"/>
      <w:r w:rsidR="00002248">
        <w:rPr>
          <w:rStyle w:val="CommentReference"/>
        </w:rPr>
        <w:commentReference w:id="58"/>
      </w:r>
      <w:r>
        <w:t xml:space="preserve"> </w:t>
      </w:r>
      <w:r w:rsidR="006A3916">
        <w:t xml:space="preserve">It was noted by the inquiry team that this is not necessarily an absolute relationship, as different people will </w:t>
      </w:r>
      <w:proofErr w:type="gramStart"/>
      <w:r w:rsidR="006A3916">
        <w:t>varying</w:t>
      </w:r>
      <w:proofErr w:type="gramEnd"/>
      <w:r w:rsidR="006A3916">
        <w:t xml:space="preserve"> abilities to deal with trauma in different ways. However, where this does have an influence, </w:t>
      </w:r>
      <w:r>
        <w:t xml:space="preserve">this will </w:t>
      </w:r>
      <w:r w:rsidR="006A3916">
        <w:t xml:space="preserve">in turn </w:t>
      </w:r>
      <w:r w:rsidRPr="035F29D7">
        <w:rPr>
          <w:i/>
          <w:iCs/>
        </w:rPr>
        <w:t>lessen</w:t>
      </w:r>
      <w:r>
        <w:t xml:space="preserve"> the ‘extent support(s) meets needs’ because this recognises that individuals and communities need to be in a mental position </w:t>
      </w:r>
      <w:r w:rsidR="130341B7">
        <w:t xml:space="preserve">to be able to engage with the </w:t>
      </w:r>
      <w:proofErr w:type="gramStart"/>
      <w:r w:rsidR="698A55CC">
        <w:t>support</w:t>
      </w:r>
      <w:proofErr w:type="gramEnd"/>
      <w:r w:rsidR="130341B7">
        <w:t xml:space="preserve"> they </w:t>
      </w:r>
      <w:r>
        <w:t xml:space="preserve">receive </w:t>
      </w:r>
      <w:r w:rsidR="0BA54BD0">
        <w:t>for</w:t>
      </w:r>
      <w:r>
        <w:t xml:space="preserve"> it to be successful. </w:t>
      </w:r>
      <w:r w:rsidR="130341B7">
        <w:t xml:space="preserve">When taken in conjunction with the relationship between support and trauma, this completes the </w:t>
      </w:r>
      <w:r w:rsidR="130341B7" w:rsidRPr="035F29D7">
        <w:rPr>
          <w:b/>
          <w:bCs/>
          <w:i/>
          <w:iCs/>
        </w:rPr>
        <w:t>trauma cycle</w:t>
      </w:r>
      <w:r w:rsidR="130341B7" w:rsidRPr="035F29D7">
        <w:rPr>
          <w:b/>
          <w:bCs/>
        </w:rPr>
        <w:t xml:space="preserve"> reinforcing loop</w:t>
      </w:r>
      <w:r w:rsidR="2614FF49">
        <w:t xml:space="preserve"> </w:t>
      </w:r>
      <w:r w:rsidR="2614FF49" w:rsidRPr="035F29D7">
        <w:rPr>
          <w:b/>
          <w:bCs/>
        </w:rPr>
        <w:t>(R5)</w:t>
      </w:r>
      <w:r w:rsidR="130341B7">
        <w:t>. This loop may spiral in either an upward or downward direction – the more trauma and disengagement individuals and communities experience, the less likely existing support is to meet their needs, adding to their trauma and disengagement.</w:t>
      </w:r>
    </w:p>
    <w:p w14:paraId="4539E668" w14:textId="7F05E851" w:rsidR="00166A6D" w:rsidRPr="00030462" w:rsidRDefault="0076388A" w:rsidP="00F848B5">
      <w:pPr>
        <w:rPr>
          <w:bCs/>
        </w:rPr>
      </w:pPr>
      <w:r>
        <w:rPr>
          <w:bCs/>
        </w:rPr>
        <w:t xml:space="preserve">The level of ‘trust in </w:t>
      </w:r>
      <w:r w:rsidR="00E30EC8">
        <w:rPr>
          <w:bCs/>
        </w:rPr>
        <w:t xml:space="preserve">the </w:t>
      </w:r>
      <w:r>
        <w:rPr>
          <w:bCs/>
        </w:rPr>
        <w:t xml:space="preserve">Public Management System’ represents the trust of individuals and communities with the ministries and departments of government that they interact with. </w:t>
      </w:r>
      <w:r w:rsidR="00166A6D">
        <w:rPr>
          <w:bCs/>
        </w:rPr>
        <w:t xml:space="preserve">Their </w:t>
      </w:r>
      <w:r>
        <w:rPr>
          <w:bCs/>
        </w:rPr>
        <w:t xml:space="preserve">‘experience of trauma’ </w:t>
      </w:r>
      <w:r w:rsidR="00166A6D">
        <w:rPr>
          <w:bCs/>
        </w:rPr>
        <w:t xml:space="preserve">has a </w:t>
      </w:r>
      <w:r w:rsidR="00166A6D" w:rsidRPr="00166A6D">
        <w:rPr>
          <w:bCs/>
          <w:i/>
          <w:iCs/>
        </w:rPr>
        <w:t>delayed</w:t>
      </w:r>
      <w:r w:rsidR="00166A6D">
        <w:rPr>
          <w:bCs/>
        </w:rPr>
        <w:t xml:space="preserve"> </w:t>
      </w:r>
      <w:r w:rsidR="00166A6D" w:rsidRPr="00166A6D">
        <w:rPr>
          <w:bCs/>
          <w:i/>
          <w:iCs/>
        </w:rPr>
        <w:t>opposite</w:t>
      </w:r>
      <w:r w:rsidR="00166A6D">
        <w:rPr>
          <w:bCs/>
        </w:rPr>
        <w:t xml:space="preserve"> impact on this trust (the </w:t>
      </w:r>
      <w:r w:rsidR="00166A6D" w:rsidRPr="00166A6D">
        <w:rPr>
          <w:bCs/>
          <w:i/>
          <w:iCs/>
        </w:rPr>
        <w:t>greater</w:t>
      </w:r>
      <w:r w:rsidR="00166A6D">
        <w:rPr>
          <w:bCs/>
        </w:rPr>
        <w:t xml:space="preserve"> the trauma, the </w:t>
      </w:r>
      <w:r w:rsidR="00166A6D">
        <w:rPr>
          <w:bCs/>
          <w:i/>
          <w:iCs/>
        </w:rPr>
        <w:t xml:space="preserve">lower </w:t>
      </w:r>
      <w:r w:rsidR="00166A6D">
        <w:rPr>
          <w:bCs/>
        </w:rPr>
        <w:t xml:space="preserve">the trust) while the ‘extent support(s) meets their needs’ has a </w:t>
      </w:r>
      <w:r w:rsidR="00166A6D">
        <w:rPr>
          <w:bCs/>
          <w:i/>
          <w:iCs/>
        </w:rPr>
        <w:t>same</w:t>
      </w:r>
      <w:r w:rsidR="00166A6D">
        <w:rPr>
          <w:bCs/>
        </w:rPr>
        <w:t xml:space="preserve"> impact (the </w:t>
      </w:r>
      <w:r w:rsidR="00166A6D">
        <w:rPr>
          <w:bCs/>
          <w:i/>
          <w:iCs/>
        </w:rPr>
        <w:t>more</w:t>
      </w:r>
      <w:r w:rsidR="00166A6D">
        <w:rPr>
          <w:bCs/>
        </w:rPr>
        <w:t xml:space="preserve"> that </w:t>
      </w:r>
      <w:r w:rsidR="00030462">
        <w:rPr>
          <w:bCs/>
        </w:rPr>
        <w:t xml:space="preserve">support meets their needs, the </w:t>
      </w:r>
      <w:r w:rsidR="00030462">
        <w:rPr>
          <w:bCs/>
          <w:i/>
          <w:iCs/>
        </w:rPr>
        <w:t>higher</w:t>
      </w:r>
      <w:r w:rsidR="00030462">
        <w:rPr>
          <w:bCs/>
        </w:rPr>
        <w:t xml:space="preserve"> their trust in the Public Management System).</w:t>
      </w:r>
    </w:p>
    <w:p w14:paraId="708CEC9C" w14:textId="479824D9" w:rsidR="0076388A" w:rsidRDefault="00030462" w:rsidP="00F848B5">
      <w:pPr>
        <w:rPr>
          <w:bCs/>
        </w:rPr>
      </w:pPr>
      <w:r>
        <w:rPr>
          <w:bCs/>
        </w:rPr>
        <w:t xml:space="preserve">Another reinforcing or spiralling loop is the </w:t>
      </w:r>
      <w:r w:rsidR="00166A6D" w:rsidRPr="00030462">
        <w:rPr>
          <w:b/>
          <w:i/>
          <w:iCs/>
        </w:rPr>
        <w:t>disengagement</w:t>
      </w:r>
      <w:r w:rsidRPr="00030462">
        <w:rPr>
          <w:b/>
        </w:rPr>
        <w:t xml:space="preserve"> reinforcing loop (R6)</w:t>
      </w:r>
      <w:r>
        <w:rPr>
          <w:bCs/>
        </w:rPr>
        <w:t xml:space="preserve">. </w:t>
      </w:r>
      <w:r w:rsidR="00270DBB">
        <w:rPr>
          <w:bCs/>
        </w:rPr>
        <w:t>There are</w:t>
      </w:r>
      <w:r w:rsidR="00606730">
        <w:rPr>
          <w:bCs/>
        </w:rPr>
        <w:t xml:space="preserve"> </w:t>
      </w:r>
      <w:r w:rsidR="00270DBB">
        <w:rPr>
          <w:bCs/>
          <w:i/>
          <w:iCs/>
        </w:rPr>
        <w:t>same</w:t>
      </w:r>
      <w:r w:rsidR="00270DBB">
        <w:rPr>
          <w:bCs/>
        </w:rPr>
        <w:t xml:space="preserve"> influences between both ‘disengagement/helplessness’ and ‘experience of disadvantage’ –the </w:t>
      </w:r>
      <w:r w:rsidR="00270DBB" w:rsidRPr="00270DBB">
        <w:rPr>
          <w:bCs/>
          <w:i/>
          <w:iCs/>
        </w:rPr>
        <w:t>higher</w:t>
      </w:r>
      <w:r w:rsidR="00270DBB">
        <w:rPr>
          <w:bCs/>
        </w:rPr>
        <w:t xml:space="preserve"> one the </w:t>
      </w:r>
      <w:r w:rsidR="00270DBB" w:rsidRPr="00270DBB">
        <w:rPr>
          <w:bCs/>
          <w:i/>
          <w:iCs/>
        </w:rPr>
        <w:t>higher</w:t>
      </w:r>
      <w:r w:rsidR="00270DBB">
        <w:rPr>
          <w:bCs/>
        </w:rPr>
        <w:t xml:space="preserve"> the other (and vice versa), so these spiral </w:t>
      </w:r>
      <w:r w:rsidR="00A77E7C">
        <w:rPr>
          <w:bCs/>
        </w:rPr>
        <w:t xml:space="preserve">with </w:t>
      </w:r>
      <w:r w:rsidR="00270DBB">
        <w:rPr>
          <w:bCs/>
        </w:rPr>
        <w:t>each other.</w:t>
      </w:r>
    </w:p>
    <w:p w14:paraId="58D6E514" w14:textId="553A023B" w:rsidR="00463DFD" w:rsidRDefault="00463DFD" w:rsidP="00463DFD">
      <w:pPr>
        <w:pStyle w:val="Heading3"/>
      </w:pPr>
      <w:bookmarkStart w:id="59" w:name="_Toc133957258"/>
      <w:r>
        <w:t>Likelihood of response and a reactionary bias</w:t>
      </w:r>
      <w:bookmarkEnd w:id="59"/>
    </w:p>
    <w:p w14:paraId="2D746B0D" w14:textId="5DCCAB2D" w:rsidR="007D2457" w:rsidRDefault="000A2C94" w:rsidP="007D2457">
      <w:r>
        <w:t xml:space="preserve">This sub-section describes a </w:t>
      </w:r>
      <w:r>
        <w:rPr>
          <w:i/>
          <w:iCs/>
        </w:rPr>
        <w:t>likelihood of response</w:t>
      </w:r>
      <w:r>
        <w:t xml:space="preserve"> feedback loop as well as a </w:t>
      </w:r>
      <w:r w:rsidRPr="000A2C94">
        <w:rPr>
          <w:i/>
          <w:iCs/>
        </w:rPr>
        <w:t>reactionary bias</w:t>
      </w:r>
      <w:r>
        <w:t xml:space="preserve"> that can result.</w:t>
      </w:r>
    </w:p>
    <w:p w14:paraId="203B5CBB" w14:textId="33A0311F" w:rsidR="00370833" w:rsidRDefault="1E1A751A" w:rsidP="007D2457">
      <w:r>
        <w:t xml:space="preserve">Firstly, the </w:t>
      </w:r>
      <w:r w:rsidR="00216B5C">
        <w:t>variable</w:t>
      </w:r>
      <w:r>
        <w:t xml:space="preserve"> ‘likelihood of response(s)’ represents the likelihood that some kind of support will be provided to an individual or community</w:t>
      </w:r>
      <w:commentRangeStart w:id="60"/>
      <w:commentRangeStart w:id="61"/>
      <w:r w:rsidR="6A05EB3E">
        <w:t xml:space="preserve"> experiencing trauma</w:t>
      </w:r>
      <w:commentRangeEnd w:id="60"/>
      <w:r w:rsidR="000A2C94">
        <w:rPr>
          <w:rStyle w:val="CommentReference"/>
        </w:rPr>
        <w:commentReference w:id="60"/>
      </w:r>
      <w:commentRangeEnd w:id="61"/>
      <w:r w:rsidR="000A2C94">
        <w:rPr>
          <w:rStyle w:val="CommentReference"/>
        </w:rPr>
        <w:commentReference w:id="61"/>
      </w:r>
      <w:r>
        <w:t xml:space="preserve">. This incorporates the fact that due to the limited resources of the Public Management </w:t>
      </w:r>
      <w:proofErr w:type="gramStart"/>
      <w:r w:rsidR="5ED7EC84">
        <w:t>System</w:t>
      </w:r>
      <w:r w:rsidR="5606C09E">
        <w:t>,</w:t>
      </w:r>
      <w:proofErr w:type="gramEnd"/>
      <w:r>
        <w:t xml:space="preserve"> threshold criteria often </w:t>
      </w:r>
      <w:r w:rsidR="2D03BD7F">
        <w:t>must</w:t>
      </w:r>
      <w:r>
        <w:t xml:space="preserve"> be met </w:t>
      </w:r>
      <w:r w:rsidRPr="00E30EC8">
        <w:rPr>
          <w:i/>
          <w:iCs/>
        </w:rPr>
        <w:t>before</w:t>
      </w:r>
      <w:r>
        <w:t xml:space="preserve"> support(s) can be accessed or provided. Therefore, the </w:t>
      </w:r>
      <w:r w:rsidRPr="320894AD">
        <w:rPr>
          <w:i/>
          <w:iCs/>
        </w:rPr>
        <w:t>greater</w:t>
      </w:r>
      <w:r>
        <w:t xml:space="preserve"> the ‘experience of trauma’ the </w:t>
      </w:r>
      <w:r w:rsidRPr="320894AD">
        <w:rPr>
          <w:i/>
          <w:iCs/>
        </w:rPr>
        <w:t>greater</w:t>
      </w:r>
      <w:r>
        <w:t xml:space="preserve"> the ‘likelihood of response(s)’ (same influence).</w:t>
      </w:r>
      <w:r w:rsidR="7B5AC495">
        <w:t xml:space="preserve"> If trauma is too low to meet relevant accessibility criteria for the support(s), then individuals and communities are less likely to receive a response.</w:t>
      </w:r>
    </w:p>
    <w:p w14:paraId="3293023F" w14:textId="55CE8C7E" w:rsidR="00296393" w:rsidRDefault="00296393" w:rsidP="00296393">
      <w:pPr>
        <w:pStyle w:val="DelibFig"/>
      </w:pPr>
      <w:bookmarkStart w:id="62" w:name="_Toc133957309"/>
      <w:r>
        <w:lastRenderedPageBreak/>
        <w:t>Likelihood of response and reactionary bias</w:t>
      </w:r>
      <w:bookmarkEnd w:id="62"/>
    </w:p>
    <w:p w14:paraId="4BE1C7ED" w14:textId="57035484" w:rsidR="00370833" w:rsidRDefault="00C71B1D" w:rsidP="007D2457">
      <w:r>
        <w:rPr>
          <w:noProof/>
        </w:rPr>
        <w:drawing>
          <wp:inline distT="0" distB="0" distL="0" distR="0" wp14:anchorId="35CE433D" wp14:editId="7072C7FA">
            <wp:extent cx="2572732" cy="5705677"/>
            <wp:effectExtent l="8255" t="17145" r="13970" b="13970"/>
            <wp:docPr id="12897852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85292" name="Picture 1289785292"/>
                    <pic:cNvPicPr/>
                  </pic:nvPicPr>
                  <pic:blipFill rotWithShape="1">
                    <a:blip r:embed="rId37">
                      <a:extLst>
                        <a:ext uri="{28A0092B-C50C-407E-A947-70E740481C1C}">
                          <a14:useLocalDpi xmlns:a14="http://schemas.microsoft.com/office/drawing/2010/main" val="0"/>
                        </a:ext>
                      </a:extLst>
                    </a:blip>
                    <a:srcRect l="38405" t="8026" r="19309" b="25702"/>
                    <a:stretch/>
                  </pic:blipFill>
                  <pic:spPr bwMode="auto">
                    <a:xfrm rot="16200000">
                      <a:off x="0" y="0"/>
                      <a:ext cx="2591920" cy="57482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70833">
        <w:t xml:space="preserve"> </w:t>
      </w:r>
    </w:p>
    <w:p w14:paraId="3AA75AB7" w14:textId="01A2BB18" w:rsidR="001D5103" w:rsidRPr="00275DFA" w:rsidRDefault="227C20B5" w:rsidP="007D2457">
      <w:r>
        <w:t xml:space="preserve">The </w:t>
      </w:r>
      <w:r w:rsidR="00841CA1">
        <w:t>‘</w:t>
      </w:r>
      <w:r>
        <w:t xml:space="preserve">likelihood of response’ is also influenced by the Public Management System’s ‘ability to respond appropriately’. This </w:t>
      </w:r>
      <w:r w:rsidR="00216B5C">
        <w:t>variable</w:t>
      </w:r>
      <w:r>
        <w:t xml:space="preserve"> represents </w:t>
      </w:r>
      <w:commentRangeStart w:id="63"/>
      <w:commentRangeStart w:id="64"/>
      <w:commentRangeStart w:id="65"/>
      <w:r>
        <w:t xml:space="preserve">the </w:t>
      </w:r>
      <w:r w:rsidR="417978D8">
        <w:t>level of coordination and alignment</w:t>
      </w:r>
      <w:commentRangeEnd w:id="63"/>
      <w:r w:rsidR="7B5AC495">
        <w:rPr>
          <w:rStyle w:val="CommentReference"/>
        </w:rPr>
        <w:commentReference w:id="63"/>
      </w:r>
      <w:commentRangeEnd w:id="64"/>
      <w:r w:rsidR="7B5AC495">
        <w:rPr>
          <w:rStyle w:val="CommentReference"/>
        </w:rPr>
        <w:commentReference w:id="64"/>
      </w:r>
      <w:commentRangeEnd w:id="65"/>
      <w:r w:rsidR="7B5AC495">
        <w:rPr>
          <w:rStyle w:val="CommentReference"/>
        </w:rPr>
        <w:commentReference w:id="65"/>
      </w:r>
      <w:r w:rsidR="417978D8">
        <w:t xml:space="preserve"> between different elements of the </w:t>
      </w:r>
      <w:r>
        <w:t>Public Management System</w:t>
      </w:r>
      <w:r w:rsidR="417978D8">
        <w:t xml:space="preserve">. The more aligned and coordinated they are, the better able they are to provide support services that meet multiple complex needs. Therefore, this has </w:t>
      </w:r>
      <w:r w:rsidR="417978D8" w:rsidRPr="035F29D7">
        <w:rPr>
          <w:i/>
          <w:iCs/>
        </w:rPr>
        <w:t>same</w:t>
      </w:r>
      <w:r w:rsidR="417978D8">
        <w:t xml:space="preserve"> influences on both the ‘likelihood of response(s)’ and the ‘extent support(s) meets </w:t>
      </w:r>
      <w:proofErr w:type="gramStart"/>
      <w:r w:rsidR="417978D8">
        <w:t>needs’</w:t>
      </w:r>
      <w:proofErr w:type="gramEnd"/>
      <w:r w:rsidR="417978D8">
        <w:t>.</w:t>
      </w:r>
    </w:p>
    <w:p w14:paraId="0DC92B9B" w14:textId="3D94AA88" w:rsidR="001D5103" w:rsidRDefault="1E1A751A" w:rsidP="007D2457">
      <w:r>
        <w:t xml:space="preserve">The </w:t>
      </w:r>
      <w:r w:rsidR="7B5AC495" w:rsidRPr="320894AD">
        <w:rPr>
          <w:i/>
          <w:iCs/>
        </w:rPr>
        <w:t>greater</w:t>
      </w:r>
      <w:r w:rsidR="7B5AC495">
        <w:t xml:space="preserve"> the </w:t>
      </w:r>
      <w:r>
        <w:t xml:space="preserve">’likelihood of response(s)’ </w:t>
      </w:r>
      <w:r w:rsidR="7B5AC495">
        <w:t xml:space="preserve">the </w:t>
      </w:r>
      <w:r w:rsidR="7B5AC495" w:rsidRPr="320894AD">
        <w:rPr>
          <w:i/>
          <w:iCs/>
        </w:rPr>
        <w:t>greater</w:t>
      </w:r>
      <w:r w:rsidR="7B5AC495">
        <w:t xml:space="preserve"> the ‘extent support(s) meets needs’, so this has also been shown as a same influence. This completes the </w:t>
      </w:r>
      <w:r w:rsidR="7B5AC495" w:rsidRPr="320894AD">
        <w:rPr>
          <w:b/>
          <w:bCs/>
          <w:i/>
          <w:iCs/>
        </w:rPr>
        <w:t xml:space="preserve">likelihood of response </w:t>
      </w:r>
      <w:r w:rsidR="1660C9AA" w:rsidRPr="320894AD">
        <w:rPr>
          <w:b/>
          <w:bCs/>
        </w:rPr>
        <w:t xml:space="preserve">balancing </w:t>
      </w:r>
      <w:r w:rsidR="7B5AC495" w:rsidRPr="320894AD">
        <w:rPr>
          <w:b/>
          <w:bCs/>
        </w:rPr>
        <w:t>loop (</w:t>
      </w:r>
      <w:r w:rsidR="799672B6" w:rsidRPr="320894AD">
        <w:rPr>
          <w:b/>
          <w:bCs/>
        </w:rPr>
        <w:t>B2</w:t>
      </w:r>
      <w:r w:rsidR="7B5AC495" w:rsidRPr="320894AD">
        <w:rPr>
          <w:b/>
          <w:bCs/>
        </w:rPr>
        <w:t>)</w:t>
      </w:r>
      <w:r w:rsidR="1660C9AA">
        <w:t xml:space="preserve"> which represents how these things have a balancing effect on each other</w:t>
      </w:r>
      <w:r w:rsidR="7B5AC495">
        <w:t xml:space="preserve">. </w:t>
      </w:r>
      <w:r w:rsidR="799672B6">
        <w:t xml:space="preserve">For example, the </w:t>
      </w:r>
      <w:r w:rsidR="799672B6" w:rsidRPr="320894AD">
        <w:rPr>
          <w:i/>
          <w:iCs/>
        </w:rPr>
        <w:t>greater</w:t>
      </w:r>
      <w:r w:rsidR="799672B6">
        <w:t xml:space="preserve"> the chan</w:t>
      </w:r>
      <w:r w:rsidR="00D4F23A">
        <w:t>c</w:t>
      </w:r>
      <w:r w:rsidR="799672B6">
        <w:t xml:space="preserve">es of support meeting communities’ needs, the lower the trauma experienced, which over time will reduce the likelihood that they meet threshold criteria which, in turn, will reduce the extent to which support meets their needs. This indicates that the likelihood of the provision of support plays an important role in the </w:t>
      </w:r>
      <w:r w:rsidR="7FB768A3">
        <w:t>level</w:t>
      </w:r>
      <w:r w:rsidR="799672B6">
        <w:t xml:space="preserve"> at which this balancing loop will operate.</w:t>
      </w:r>
    </w:p>
    <w:p w14:paraId="26DB6A43" w14:textId="1585880E" w:rsidR="003F7940" w:rsidRDefault="7FB768A3" w:rsidP="00F848B5">
      <w:r>
        <w:t xml:space="preserve">Finally, the </w:t>
      </w:r>
      <w:r w:rsidRPr="320894AD">
        <w:rPr>
          <w:b/>
          <w:bCs/>
          <w:i/>
          <w:iCs/>
        </w:rPr>
        <w:t>reactionary bias</w:t>
      </w:r>
      <w:r>
        <w:t xml:space="preserve"> influences also have an important influence on the dynamics. </w:t>
      </w:r>
      <w:r w:rsidR="0FE83903">
        <w:t>This recognises that because there are persistent levels of the ‘experience of trauma’ (both contemporary and inter-generational), this encourages (</w:t>
      </w:r>
      <w:r w:rsidR="0FE83903" w:rsidRPr="003774F7">
        <w:rPr>
          <w:i/>
          <w:iCs/>
        </w:rPr>
        <w:t>same</w:t>
      </w:r>
      <w:r w:rsidR="0FE83903">
        <w:t xml:space="preserve"> relationship) a ‘bias towards reactionary response’. In other words, because there is a lot of </w:t>
      </w:r>
      <w:proofErr w:type="gramStart"/>
      <w:r w:rsidR="0FE83903">
        <w:t>trauma</w:t>
      </w:r>
      <w:proofErr w:type="gramEnd"/>
      <w:r w:rsidR="0FE83903">
        <w:t xml:space="preserve"> in communities </w:t>
      </w:r>
      <w:r w:rsidR="5FD815DD">
        <w:t xml:space="preserve">experiencing disadvantage </w:t>
      </w:r>
      <w:r w:rsidR="0FE83903">
        <w:t>there is often a focus on responding to the most critical at any one time. This may result in action that increases the ‘likelihood of response(s)’ through making the accessibility thresholds for support services lower.</w:t>
      </w:r>
    </w:p>
    <w:p w14:paraId="451575DD" w14:textId="424DCF61" w:rsidR="00463DFD" w:rsidRDefault="71600F38" w:rsidP="00F848B5">
      <w:pPr>
        <w:pStyle w:val="Heading3"/>
      </w:pPr>
      <w:bookmarkStart w:id="66" w:name="_Toc133957259"/>
      <w:r>
        <w:t xml:space="preserve">Success to </w:t>
      </w:r>
      <w:commentRangeStart w:id="67"/>
      <w:commentRangeStart w:id="68"/>
      <w:commentRangeStart w:id="69"/>
      <w:commentRangeStart w:id="70"/>
      <w:r w:rsidR="00002248">
        <w:t xml:space="preserve">people who are </w:t>
      </w:r>
      <w:r>
        <w:t>advantaged</w:t>
      </w:r>
      <w:commentRangeEnd w:id="67"/>
      <w:r w:rsidR="00463DFD">
        <w:rPr>
          <w:rStyle w:val="CommentReference"/>
        </w:rPr>
        <w:commentReference w:id="67"/>
      </w:r>
      <w:commentRangeEnd w:id="68"/>
      <w:r w:rsidR="00463DFD">
        <w:rPr>
          <w:rStyle w:val="CommentReference"/>
        </w:rPr>
        <w:commentReference w:id="68"/>
      </w:r>
      <w:commentRangeEnd w:id="69"/>
      <w:r w:rsidR="00442E65">
        <w:rPr>
          <w:rStyle w:val="CommentReference"/>
          <w:rFonts w:eastAsiaTheme="minorHAnsi"/>
          <w:b w:val="0"/>
          <w:color w:val="auto"/>
        </w:rPr>
        <w:commentReference w:id="69"/>
      </w:r>
      <w:commentRangeEnd w:id="70"/>
      <w:r w:rsidR="00E310F9">
        <w:rPr>
          <w:rStyle w:val="CommentReference"/>
          <w:rFonts w:eastAsiaTheme="minorHAnsi"/>
          <w:b w:val="0"/>
          <w:color w:val="auto"/>
        </w:rPr>
        <w:commentReference w:id="70"/>
      </w:r>
      <w:bookmarkEnd w:id="66"/>
    </w:p>
    <w:p w14:paraId="1F95A7EF" w14:textId="1FF18C88" w:rsidR="00291069" w:rsidRDefault="00291069" w:rsidP="00291069">
      <w:r>
        <w:t>This portion of the causal diagram demonstrates how the experience of advantage (or disadvantage) in society can lead to more (or less) opportunities and status within society, further reinforcing or spiralling the original experience of advantage (or disadvantage).</w:t>
      </w:r>
    </w:p>
    <w:p w14:paraId="10A8FB86" w14:textId="20953146" w:rsidR="00296393" w:rsidRDefault="00296393" w:rsidP="00296393">
      <w:pPr>
        <w:pStyle w:val="DelibFig"/>
      </w:pPr>
      <w:bookmarkStart w:id="71" w:name="_Toc133957310"/>
      <w:r>
        <w:lastRenderedPageBreak/>
        <w:t xml:space="preserve">Success to </w:t>
      </w:r>
      <w:r w:rsidR="00002248">
        <w:t xml:space="preserve">people who are </w:t>
      </w:r>
      <w:r>
        <w:t>advantaged</w:t>
      </w:r>
      <w:bookmarkEnd w:id="71"/>
    </w:p>
    <w:p w14:paraId="13D014E5" w14:textId="0B788C50" w:rsidR="00291069" w:rsidRDefault="00C71B1D" w:rsidP="00C71B1D">
      <w:pPr>
        <w:jc w:val="center"/>
      </w:pPr>
      <w:r>
        <w:rPr>
          <w:noProof/>
        </w:rPr>
        <w:drawing>
          <wp:inline distT="0" distB="0" distL="0" distR="0" wp14:anchorId="2AAB92FC" wp14:editId="1214B3F6">
            <wp:extent cx="2378121" cy="4034702"/>
            <wp:effectExtent l="10160" t="15240" r="6985" b="6985"/>
            <wp:docPr id="12482395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39572" name="Picture 1248239572"/>
                    <pic:cNvPicPr/>
                  </pic:nvPicPr>
                  <pic:blipFill rotWithShape="1">
                    <a:blip r:embed="rId38">
                      <a:extLst>
                        <a:ext uri="{28A0092B-C50C-407E-A947-70E740481C1C}">
                          <a14:useLocalDpi xmlns:a14="http://schemas.microsoft.com/office/drawing/2010/main" val="0"/>
                        </a:ext>
                      </a:extLst>
                    </a:blip>
                    <a:srcRect l="41235" t="31303" r="22815" b="25595"/>
                    <a:stretch/>
                  </pic:blipFill>
                  <pic:spPr bwMode="auto">
                    <a:xfrm rot="16200000">
                      <a:off x="0" y="0"/>
                      <a:ext cx="2383206" cy="40433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956970" w14:textId="27414A6D" w:rsidR="00291069" w:rsidRDefault="4D5736E0" w:rsidP="00291069">
      <w:r>
        <w:t xml:space="preserve">Here, an </w:t>
      </w:r>
      <w:commentRangeStart w:id="72"/>
      <w:commentRangeStart w:id="73"/>
      <w:commentRangeStart w:id="74"/>
      <w:commentRangeStart w:id="75"/>
      <w:r w:rsidRPr="320894AD">
        <w:rPr>
          <w:i/>
          <w:iCs/>
        </w:rPr>
        <w:t>increased</w:t>
      </w:r>
      <w:r>
        <w:t xml:space="preserve"> ‘experience of disadvantage’ </w:t>
      </w:r>
      <w:commentRangeEnd w:id="72"/>
      <w:r w:rsidR="00291069">
        <w:rPr>
          <w:rStyle w:val="CommentReference"/>
        </w:rPr>
        <w:commentReference w:id="72"/>
      </w:r>
      <w:commentRangeEnd w:id="73"/>
      <w:r w:rsidR="00291069">
        <w:rPr>
          <w:rStyle w:val="CommentReference"/>
        </w:rPr>
        <w:commentReference w:id="73"/>
      </w:r>
      <w:commentRangeEnd w:id="74"/>
      <w:r w:rsidR="00F60254">
        <w:rPr>
          <w:rStyle w:val="CommentReference"/>
        </w:rPr>
        <w:commentReference w:id="74"/>
      </w:r>
      <w:commentRangeEnd w:id="75"/>
      <w:r w:rsidR="007A4ECC">
        <w:rPr>
          <w:rStyle w:val="CommentReference"/>
        </w:rPr>
        <w:commentReference w:id="75"/>
      </w:r>
      <w:r>
        <w:t xml:space="preserve">leads to </w:t>
      </w:r>
      <w:r w:rsidRPr="320894AD">
        <w:rPr>
          <w:i/>
          <w:iCs/>
        </w:rPr>
        <w:t>lower</w:t>
      </w:r>
      <w:r>
        <w:t xml:space="preserve"> ‘soci</w:t>
      </w:r>
      <w:r w:rsidR="003774F7">
        <w:t>al</w:t>
      </w:r>
      <w:r>
        <w:t xml:space="preserve">, economic, </w:t>
      </w:r>
      <w:r w:rsidR="003774F7">
        <w:t xml:space="preserve">&amp; </w:t>
      </w:r>
      <w:r>
        <w:t>political</w:t>
      </w:r>
      <w:r w:rsidR="003774F7">
        <w:t xml:space="preserve"> </w:t>
      </w:r>
      <w:r>
        <w:t xml:space="preserve">opportunities’ (an </w:t>
      </w:r>
      <w:r w:rsidRPr="320894AD">
        <w:rPr>
          <w:i/>
          <w:iCs/>
        </w:rPr>
        <w:t>opposite</w:t>
      </w:r>
      <w:r>
        <w:t xml:space="preserve"> influence), which leads to </w:t>
      </w:r>
      <w:r w:rsidRPr="320894AD">
        <w:rPr>
          <w:i/>
          <w:iCs/>
        </w:rPr>
        <w:t>lower</w:t>
      </w:r>
      <w:r>
        <w:t xml:space="preserve"> ‘soci</w:t>
      </w:r>
      <w:r w:rsidR="003774F7">
        <w:t>al</w:t>
      </w:r>
      <w:r>
        <w:t xml:space="preserve">, economic, </w:t>
      </w:r>
      <w:r w:rsidR="003774F7">
        <w:t xml:space="preserve">&amp; </w:t>
      </w:r>
      <w:r>
        <w:t>political</w:t>
      </w:r>
      <w:r w:rsidR="003774F7">
        <w:t xml:space="preserve"> </w:t>
      </w:r>
      <w:r>
        <w:t xml:space="preserve">status’ in society (a </w:t>
      </w:r>
      <w:r w:rsidRPr="320894AD">
        <w:rPr>
          <w:i/>
          <w:iCs/>
        </w:rPr>
        <w:t xml:space="preserve">same </w:t>
      </w:r>
      <w:r>
        <w:t xml:space="preserve">influence), which further reinforces or spirals on the ‘experience of disadvantage’ (an </w:t>
      </w:r>
      <w:r w:rsidRPr="320894AD">
        <w:rPr>
          <w:i/>
          <w:iCs/>
        </w:rPr>
        <w:t>opposite</w:t>
      </w:r>
      <w:r>
        <w:t xml:space="preserve"> influence). This is labelled as </w:t>
      </w:r>
      <w:r w:rsidRPr="320894AD">
        <w:rPr>
          <w:b/>
          <w:bCs/>
        </w:rPr>
        <w:t>reinforcing loop R8</w:t>
      </w:r>
      <w:r>
        <w:t xml:space="preserve"> and can spiral in either an upwards or downward direction.</w:t>
      </w:r>
    </w:p>
    <w:p w14:paraId="7938EA26" w14:textId="6F38C2EF" w:rsidR="00291069" w:rsidRDefault="4D5736E0" w:rsidP="00291069">
      <w:r>
        <w:t>The same applies to an individual or communit</w:t>
      </w:r>
      <w:r w:rsidR="6EF6FE09">
        <w:t>y’s</w:t>
      </w:r>
      <w:r w:rsidR="00E310F9">
        <w:t xml:space="preserve"> </w:t>
      </w:r>
      <w:r>
        <w:t>experience of advantage i</w:t>
      </w:r>
      <w:r w:rsidR="21ADBFC4">
        <w:t>n</w:t>
      </w:r>
      <w:r>
        <w:t xml:space="preserve"> society. Here, an </w:t>
      </w:r>
      <w:r w:rsidRPr="320894AD">
        <w:rPr>
          <w:i/>
          <w:iCs/>
        </w:rPr>
        <w:t>increased</w:t>
      </w:r>
      <w:r>
        <w:t xml:space="preserve"> ‘experience of advantage’ leads to </w:t>
      </w:r>
      <w:r w:rsidRPr="320894AD">
        <w:rPr>
          <w:i/>
          <w:iCs/>
        </w:rPr>
        <w:t xml:space="preserve">higher </w:t>
      </w:r>
      <w:r>
        <w:t>‘soci</w:t>
      </w:r>
      <w:r w:rsidR="003774F7">
        <w:t>al</w:t>
      </w:r>
      <w:r>
        <w:t xml:space="preserve">, economic, </w:t>
      </w:r>
      <w:r w:rsidR="003774F7">
        <w:t xml:space="preserve">&amp; </w:t>
      </w:r>
      <w:r>
        <w:t>political</w:t>
      </w:r>
      <w:r w:rsidR="003774F7">
        <w:t xml:space="preserve"> </w:t>
      </w:r>
      <w:r>
        <w:t xml:space="preserve">opportunities’ (a </w:t>
      </w:r>
      <w:r w:rsidRPr="320894AD">
        <w:rPr>
          <w:i/>
          <w:iCs/>
        </w:rPr>
        <w:t xml:space="preserve">same </w:t>
      </w:r>
      <w:r>
        <w:t xml:space="preserve">influence), which leads to </w:t>
      </w:r>
      <w:r w:rsidRPr="320894AD">
        <w:rPr>
          <w:i/>
          <w:iCs/>
        </w:rPr>
        <w:t xml:space="preserve">higher </w:t>
      </w:r>
      <w:r>
        <w:t>‘soci</w:t>
      </w:r>
      <w:r w:rsidR="003774F7">
        <w:t>al</w:t>
      </w:r>
      <w:r>
        <w:t xml:space="preserve">, economic, </w:t>
      </w:r>
      <w:r w:rsidR="003774F7">
        <w:t xml:space="preserve">&amp; </w:t>
      </w:r>
      <w:r>
        <w:t>political</w:t>
      </w:r>
      <w:r w:rsidR="003774F7">
        <w:t xml:space="preserve"> </w:t>
      </w:r>
      <w:r>
        <w:t xml:space="preserve">status’ in society (a </w:t>
      </w:r>
      <w:r w:rsidRPr="320894AD">
        <w:rPr>
          <w:i/>
          <w:iCs/>
        </w:rPr>
        <w:t xml:space="preserve">same </w:t>
      </w:r>
      <w:r>
        <w:t xml:space="preserve">influence), which further reinforces or spirals on the ‘experience of advantage’ (a </w:t>
      </w:r>
      <w:r w:rsidRPr="320894AD">
        <w:rPr>
          <w:i/>
          <w:iCs/>
        </w:rPr>
        <w:t xml:space="preserve">same </w:t>
      </w:r>
      <w:r>
        <w:t xml:space="preserve">influence). This is labelled as </w:t>
      </w:r>
      <w:r w:rsidRPr="320894AD">
        <w:rPr>
          <w:b/>
          <w:bCs/>
        </w:rPr>
        <w:t>reinforcing loop R9</w:t>
      </w:r>
      <w:r>
        <w:t xml:space="preserve"> and can spiral in either an upwards or downward direction.</w:t>
      </w:r>
    </w:p>
    <w:p w14:paraId="1D874ADA" w14:textId="3F48A781" w:rsidR="003F7940" w:rsidRPr="00C71B1D" w:rsidRDefault="4D5736E0" w:rsidP="00F848B5">
      <w:r>
        <w:t xml:space="preserve">Together these two loops demonstrate the dynamics of </w:t>
      </w:r>
      <w:r w:rsidRPr="320894AD">
        <w:rPr>
          <w:b/>
          <w:bCs/>
          <w:i/>
          <w:iCs/>
        </w:rPr>
        <w:t xml:space="preserve">success to </w:t>
      </w:r>
      <w:r w:rsidR="49F47BD5" w:rsidRPr="320894AD">
        <w:rPr>
          <w:b/>
          <w:bCs/>
          <w:i/>
          <w:iCs/>
        </w:rPr>
        <w:t xml:space="preserve">people who are </w:t>
      </w:r>
      <w:r w:rsidRPr="320894AD">
        <w:rPr>
          <w:b/>
          <w:bCs/>
          <w:i/>
          <w:iCs/>
        </w:rPr>
        <w:t>advantaged</w:t>
      </w:r>
      <w:r>
        <w:t>.</w:t>
      </w:r>
      <w:r w:rsidR="4521E7A2">
        <w:t xml:space="preserve"> </w:t>
      </w:r>
    </w:p>
    <w:p w14:paraId="3616BAAB" w14:textId="0BDA08F8" w:rsidR="00463DFD" w:rsidRDefault="00463DFD" w:rsidP="00463DFD">
      <w:pPr>
        <w:pStyle w:val="Heading3"/>
      </w:pPr>
      <w:bookmarkStart w:id="76" w:name="_Ref127869276"/>
      <w:bookmarkStart w:id="77" w:name="_Toc133957260"/>
      <w:r>
        <w:t>Barrier 1: Power imbalance</w:t>
      </w:r>
      <w:bookmarkEnd w:id="76"/>
      <w:bookmarkEnd w:id="77"/>
    </w:p>
    <w:p w14:paraId="4696B815" w14:textId="251D0EED" w:rsidR="000B7D5F" w:rsidRDefault="3551479F" w:rsidP="000B7D5F">
      <w:r>
        <w:t xml:space="preserve">This section of the diagram describes the first of the barriers identified in the inquiry – that power imbalances prevent the right decisions being made by the right decision-makers, </w:t>
      </w:r>
      <w:r w:rsidR="2D03BD7F">
        <w:t>process</w:t>
      </w:r>
      <w:r w:rsidR="3585906B">
        <w:t>es</w:t>
      </w:r>
      <w:r w:rsidR="2D03BD7F">
        <w:t>,</w:t>
      </w:r>
      <w:r>
        <w:t xml:space="preserve"> and values. This has been </w:t>
      </w:r>
      <w:r w:rsidR="6CE68430">
        <w:t xml:space="preserve">summarised </w:t>
      </w:r>
      <w:r>
        <w:t xml:space="preserve">in this diagram as the </w:t>
      </w:r>
      <w:r w:rsidRPr="320894AD">
        <w:rPr>
          <w:b/>
          <w:bCs/>
          <w:i/>
          <w:iCs/>
        </w:rPr>
        <w:t>power imbalance</w:t>
      </w:r>
      <w:r w:rsidRPr="320894AD">
        <w:rPr>
          <w:b/>
          <w:bCs/>
        </w:rPr>
        <w:t xml:space="preserve"> loop (R1)</w:t>
      </w:r>
      <w:r>
        <w:t>.</w:t>
      </w:r>
    </w:p>
    <w:p w14:paraId="14D92BCB" w14:textId="2A7E4CA7" w:rsidR="00C71B1D" w:rsidRDefault="00C71B1D" w:rsidP="000B7D5F">
      <w:r>
        <w:t xml:space="preserve">Here, the </w:t>
      </w:r>
      <w:r w:rsidRPr="320894AD">
        <w:rPr>
          <w:i/>
          <w:iCs/>
        </w:rPr>
        <w:t>greater</w:t>
      </w:r>
      <w:r>
        <w:t xml:space="preserve"> an individual’s or community’s ‘experience of advantage in society’ leads to </w:t>
      </w:r>
      <w:r w:rsidRPr="320894AD">
        <w:rPr>
          <w:i/>
          <w:iCs/>
        </w:rPr>
        <w:t>greater</w:t>
      </w:r>
      <w:r>
        <w:t xml:space="preserve"> ‘influence on institutional arrangements’ (a </w:t>
      </w:r>
      <w:r w:rsidRPr="320894AD">
        <w:rPr>
          <w:i/>
          <w:iCs/>
        </w:rPr>
        <w:t>same</w:t>
      </w:r>
      <w:r>
        <w:t xml:space="preserve"> influence). This may be conscious or unconscious, as institutional arrangements tend to reflect those that have the interest and ability to be involved in their development or maintenance. Consequently, over time this </w:t>
      </w:r>
      <w:r w:rsidRPr="320894AD">
        <w:rPr>
          <w:i/>
          <w:iCs/>
        </w:rPr>
        <w:t>increases</w:t>
      </w:r>
      <w:r>
        <w:t xml:space="preserve"> the ‘extent that institutional arrangements favour people who are advantaged’, which in turn reinforces the ‘experience of advantage in society’.</w:t>
      </w:r>
    </w:p>
    <w:p w14:paraId="240FC05F" w14:textId="7528EA1D" w:rsidR="00296393" w:rsidRDefault="51BB51C8" w:rsidP="00296393">
      <w:pPr>
        <w:pStyle w:val="DelibFig"/>
      </w:pPr>
      <w:bookmarkStart w:id="78" w:name="_Toc133957311"/>
      <w:commentRangeStart w:id="79"/>
      <w:r>
        <w:lastRenderedPageBreak/>
        <w:t>Barrier 1: Power imbalance</w:t>
      </w:r>
      <w:commentRangeEnd w:id="79"/>
      <w:r w:rsidR="00296393">
        <w:rPr>
          <w:rStyle w:val="CommentReference"/>
        </w:rPr>
        <w:commentReference w:id="79"/>
      </w:r>
      <w:bookmarkEnd w:id="78"/>
    </w:p>
    <w:p w14:paraId="020B6323" w14:textId="418E6D33" w:rsidR="003F7940" w:rsidRDefault="00C71B1D" w:rsidP="00C71B1D">
      <w:pPr>
        <w:jc w:val="center"/>
        <w:rPr>
          <w:bCs/>
        </w:rPr>
      </w:pPr>
      <w:r>
        <w:rPr>
          <w:bCs/>
          <w:noProof/>
        </w:rPr>
        <w:drawing>
          <wp:inline distT="0" distB="0" distL="0" distR="0" wp14:anchorId="1000022A" wp14:editId="2EE9D147">
            <wp:extent cx="2181261" cy="4453818"/>
            <wp:effectExtent l="6985" t="18415" r="10160" b="10160"/>
            <wp:docPr id="9052759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275910" name="Picture 905275910"/>
                    <pic:cNvPicPr/>
                  </pic:nvPicPr>
                  <pic:blipFill rotWithShape="1">
                    <a:blip r:embed="rId39">
                      <a:extLst>
                        <a:ext uri="{28A0092B-C50C-407E-A947-70E740481C1C}">
                          <a14:useLocalDpi xmlns:a14="http://schemas.microsoft.com/office/drawing/2010/main" val="0"/>
                        </a:ext>
                      </a:extLst>
                    </a:blip>
                    <a:srcRect l="30921" t="31703" r="35131" b="19312"/>
                    <a:stretch/>
                  </pic:blipFill>
                  <pic:spPr bwMode="auto">
                    <a:xfrm rot="16200000">
                      <a:off x="0" y="0"/>
                      <a:ext cx="2186803" cy="44651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E96604C" w14:textId="43423165" w:rsidR="00C50FCD" w:rsidRPr="000B7D5F" w:rsidRDefault="3551479F" w:rsidP="00C50FCD">
      <w:r>
        <w:t xml:space="preserve">As one of the four main barriers identified, this loop has an important influence on other parts of the diagram. This is on the </w:t>
      </w:r>
      <w:r w:rsidRPr="320894AD">
        <w:rPr>
          <w:i/>
          <w:iCs/>
        </w:rPr>
        <w:t xml:space="preserve">success to </w:t>
      </w:r>
      <w:r w:rsidR="02827FE3" w:rsidRPr="320894AD">
        <w:rPr>
          <w:i/>
          <w:iCs/>
        </w:rPr>
        <w:t xml:space="preserve">people who are </w:t>
      </w:r>
      <w:r w:rsidRPr="320894AD">
        <w:rPr>
          <w:i/>
          <w:iCs/>
        </w:rPr>
        <w:t>advantaged</w:t>
      </w:r>
      <w:r>
        <w:t xml:space="preserve"> loops described earlier; as well as unconsciously influencing structural discrimination (see section</w:t>
      </w:r>
      <w:r w:rsidR="00730068">
        <w:t xml:space="preserve"> </w:t>
      </w:r>
      <w:r w:rsidR="00730068">
        <w:fldChar w:fldCharType="begin"/>
      </w:r>
      <w:r w:rsidR="00730068">
        <w:instrText xml:space="preserve"> REF _Ref133332269 \r \h </w:instrText>
      </w:r>
      <w:r w:rsidR="00730068">
        <w:fldChar w:fldCharType="separate"/>
      </w:r>
      <w:r w:rsidR="00B708B2">
        <w:t>4.1.6</w:t>
      </w:r>
      <w:r w:rsidR="00730068">
        <w:fldChar w:fldCharType="end"/>
      </w:r>
      <w:r>
        <w:t xml:space="preserve">) and the ability of policies and supports to address the root cause issues (see section </w:t>
      </w:r>
      <w:r w:rsidR="00C50FCD">
        <w:fldChar w:fldCharType="begin"/>
      </w:r>
      <w:r w:rsidR="00C50FCD">
        <w:instrText xml:space="preserve"> REF _Ref127869291 \r \h </w:instrText>
      </w:r>
      <w:r w:rsidR="00C50FCD">
        <w:fldChar w:fldCharType="separate"/>
      </w:r>
      <w:r w:rsidR="00B708B2">
        <w:t>4.1.8</w:t>
      </w:r>
      <w:r w:rsidR="00C50FCD">
        <w:fldChar w:fldCharType="end"/>
      </w:r>
      <w:r>
        <w:t xml:space="preserve">). </w:t>
      </w:r>
    </w:p>
    <w:p w14:paraId="4358607C" w14:textId="2DB8CD50" w:rsidR="003F7940" w:rsidRDefault="00463DFD" w:rsidP="00463DFD">
      <w:pPr>
        <w:pStyle w:val="Heading3"/>
      </w:pPr>
      <w:bookmarkStart w:id="80" w:name="_Ref133332269"/>
      <w:bookmarkStart w:id="81" w:name="_Toc133957261"/>
      <w:r>
        <w:t>Barrier 2: Discrimination</w:t>
      </w:r>
      <w:bookmarkEnd w:id="80"/>
      <w:bookmarkEnd w:id="81"/>
    </w:p>
    <w:p w14:paraId="143EDB46" w14:textId="2C7175C0" w:rsidR="00E27747" w:rsidRDefault="00E27747" w:rsidP="00E27747">
      <w:r>
        <w:t xml:space="preserve">This section describes the second of the barriers identified in the inquiry – that discrimination prevents care and respect from occurring. This has been summarised in this diagram as the </w:t>
      </w:r>
      <w:r>
        <w:rPr>
          <w:b/>
          <w:bCs/>
          <w:i/>
          <w:iCs/>
        </w:rPr>
        <w:t>discrimination</w:t>
      </w:r>
      <w:r w:rsidRPr="00C50FCD">
        <w:rPr>
          <w:b/>
          <w:bCs/>
        </w:rPr>
        <w:t xml:space="preserve"> loop (R</w:t>
      </w:r>
      <w:r w:rsidR="0005297A">
        <w:rPr>
          <w:b/>
          <w:bCs/>
        </w:rPr>
        <w:t>2</w:t>
      </w:r>
      <w:r w:rsidRPr="00C50FCD">
        <w:rPr>
          <w:b/>
          <w:bCs/>
        </w:rPr>
        <w:t>)</w:t>
      </w:r>
      <w:r>
        <w:t>.</w:t>
      </w:r>
    </w:p>
    <w:p w14:paraId="17BF03F8" w14:textId="20C4922A" w:rsidR="00296393" w:rsidRDefault="00296393" w:rsidP="00296393">
      <w:pPr>
        <w:pStyle w:val="DelibFig"/>
      </w:pPr>
      <w:bookmarkStart w:id="82" w:name="_Toc133957312"/>
      <w:r>
        <w:t>Barrier 2: Discrimination</w:t>
      </w:r>
      <w:bookmarkEnd w:id="82"/>
    </w:p>
    <w:p w14:paraId="5E6AD50F" w14:textId="5FE6E039" w:rsidR="003F7940" w:rsidRDefault="00C71B1D" w:rsidP="00F848B5">
      <w:pPr>
        <w:rPr>
          <w:bCs/>
        </w:rPr>
      </w:pPr>
      <w:r>
        <w:rPr>
          <w:bCs/>
          <w:noProof/>
        </w:rPr>
        <w:drawing>
          <wp:inline distT="0" distB="0" distL="0" distR="0" wp14:anchorId="3734D40F" wp14:editId="088AA1C4">
            <wp:extent cx="1805494" cy="5699622"/>
            <wp:effectExtent l="8890" t="16510" r="6985" b="6985"/>
            <wp:docPr id="10348312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31204" name="Picture 1034831204"/>
                    <pic:cNvPicPr/>
                  </pic:nvPicPr>
                  <pic:blipFill rotWithShape="1">
                    <a:blip r:embed="rId40">
                      <a:extLst>
                        <a:ext uri="{28A0092B-C50C-407E-A947-70E740481C1C}">
                          <a14:useLocalDpi xmlns:a14="http://schemas.microsoft.com/office/drawing/2010/main" val="0"/>
                        </a:ext>
                      </a:extLst>
                    </a:blip>
                    <a:srcRect l="27868" t="21123" r="42242" b="12197"/>
                    <a:stretch/>
                  </pic:blipFill>
                  <pic:spPr bwMode="auto">
                    <a:xfrm rot="16200000">
                      <a:off x="0" y="0"/>
                      <a:ext cx="1809929" cy="571362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C13C87" w14:textId="47A0EAC2" w:rsidR="003F7940" w:rsidRDefault="1E10E401" w:rsidP="00F848B5">
      <w:r>
        <w:t xml:space="preserve">Here, a </w:t>
      </w:r>
      <w:r w:rsidRPr="320894AD">
        <w:rPr>
          <w:i/>
          <w:iCs/>
        </w:rPr>
        <w:t>persistent</w:t>
      </w:r>
      <w:r>
        <w:t xml:space="preserve"> ‘experience of disadvantage’ will, over time, reinforce</w:t>
      </w:r>
      <w:r w:rsidR="24D9981A">
        <w:t xml:space="preserve"> (</w:t>
      </w:r>
      <w:r w:rsidR="24D9981A" w:rsidRPr="00B8291D">
        <w:rPr>
          <w:i/>
          <w:iCs/>
        </w:rPr>
        <w:t>same</w:t>
      </w:r>
      <w:r w:rsidR="24D9981A">
        <w:t xml:space="preserve"> influence) </w:t>
      </w:r>
      <w:r>
        <w:t xml:space="preserve">a </w:t>
      </w:r>
      <w:r w:rsidRPr="320894AD">
        <w:rPr>
          <w:i/>
          <w:iCs/>
        </w:rPr>
        <w:t>persistent</w:t>
      </w:r>
      <w:r>
        <w:t xml:space="preserve"> level of stereotyping. For example, the perception that </w:t>
      </w:r>
      <w:r w:rsidR="4A91EB82">
        <w:t xml:space="preserve">people </w:t>
      </w:r>
      <w:r>
        <w:t xml:space="preserve">experiencing disadvantage have made bad choices to lead them to their current situation. </w:t>
      </w:r>
      <w:r w:rsidR="24D9981A">
        <w:t>Over time, this stereotyping will reinforce (</w:t>
      </w:r>
      <w:r w:rsidR="24D9981A" w:rsidRPr="00B8291D">
        <w:rPr>
          <w:i/>
          <w:iCs/>
        </w:rPr>
        <w:t>same</w:t>
      </w:r>
      <w:r w:rsidR="24D9981A">
        <w:t xml:space="preserve"> influence) the likelihood of ‘structural discrimination’. </w:t>
      </w:r>
      <w:r w:rsidR="7765F3FB">
        <w:t xml:space="preserve">This is where such dominant assumptions or attitudes held by individuals become entrenched and reflected in the way that an organisation or institution operates. Over time, this will further reinforce or spiral an individual’s or community’s ‘experience of disadvantage’. </w:t>
      </w:r>
    </w:p>
    <w:p w14:paraId="1ECAFFA5" w14:textId="0CA8AFC4" w:rsidR="00F9414B" w:rsidRDefault="00CA3132" w:rsidP="00F848B5">
      <w:pPr>
        <w:rPr>
          <w:bCs/>
        </w:rPr>
      </w:pPr>
      <w:r>
        <w:rPr>
          <w:bCs/>
        </w:rPr>
        <w:lastRenderedPageBreak/>
        <w:t xml:space="preserve">It is noted that, even in this summarised form, this loop has delays on all influences between the </w:t>
      </w:r>
      <w:r w:rsidR="00216B5C">
        <w:rPr>
          <w:bCs/>
        </w:rPr>
        <w:t>variable</w:t>
      </w:r>
      <w:r>
        <w:rPr>
          <w:bCs/>
        </w:rPr>
        <w:t>s. Therefore, the rate at which this is likely to change will be slow when compared to some of the other loops in the diagram.</w:t>
      </w:r>
    </w:p>
    <w:p w14:paraId="24C92BDC" w14:textId="4FBAE38A" w:rsidR="007D11C2" w:rsidRDefault="007D11C2" w:rsidP="00F848B5">
      <w:pPr>
        <w:rPr>
          <w:bCs/>
        </w:rPr>
      </w:pPr>
      <w:r>
        <w:rPr>
          <w:bCs/>
        </w:rPr>
        <w:t xml:space="preserve">‘Structural discrimination’ also </w:t>
      </w:r>
      <w:r w:rsidRPr="007D11C2">
        <w:rPr>
          <w:bCs/>
          <w:i/>
          <w:iCs/>
        </w:rPr>
        <w:t>decreases</w:t>
      </w:r>
      <w:r>
        <w:rPr>
          <w:bCs/>
        </w:rPr>
        <w:t xml:space="preserve"> the ‘likelihood of appropriate long-term service(s) &amp; policy(</w:t>
      </w:r>
      <w:proofErr w:type="spellStart"/>
      <w:r>
        <w:rPr>
          <w:bCs/>
        </w:rPr>
        <w:t>ies</w:t>
      </w:r>
      <w:proofErr w:type="spellEnd"/>
      <w:r>
        <w:rPr>
          <w:bCs/>
        </w:rPr>
        <w:t xml:space="preserve">)’ being delivered, which in turn further </w:t>
      </w:r>
      <w:r w:rsidRPr="007D11C2">
        <w:rPr>
          <w:bCs/>
          <w:i/>
          <w:iCs/>
        </w:rPr>
        <w:t>increases</w:t>
      </w:r>
      <w:r>
        <w:rPr>
          <w:bCs/>
        </w:rPr>
        <w:t xml:space="preserve"> the ‘experience of disadvantage’. </w:t>
      </w:r>
      <w:r w:rsidR="00686C0E">
        <w:rPr>
          <w:bCs/>
        </w:rPr>
        <w:t xml:space="preserve">This further reinforces ‘stereotyping’ and ‘structural discrimination’, creating its own additional </w:t>
      </w:r>
      <w:r w:rsidR="00686C0E" w:rsidRPr="00C9266A">
        <w:rPr>
          <w:bCs/>
        </w:rPr>
        <w:t>reinforcing or spiralling loop</w:t>
      </w:r>
      <w:r w:rsidR="00C9266A">
        <w:rPr>
          <w:bCs/>
        </w:rPr>
        <w:t xml:space="preserve">, labelled the </w:t>
      </w:r>
      <w:r w:rsidR="00C9266A" w:rsidRPr="00005607">
        <w:rPr>
          <w:b/>
          <w:i/>
          <w:iCs/>
        </w:rPr>
        <w:t xml:space="preserve">discrimination </w:t>
      </w:r>
      <w:r w:rsidR="00005607" w:rsidRPr="00005607">
        <w:rPr>
          <w:b/>
          <w:i/>
          <w:iCs/>
        </w:rPr>
        <w:t xml:space="preserve">negates </w:t>
      </w:r>
      <w:r w:rsidR="00C9266A" w:rsidRPr="00005607">
        <w:rPr>
          <w:b/>
          <w:i/>
          <w:iCs/>
        </w:rPr>
        <w:t>good support</w:t>
      </w:r>
      <w:r w:rsidR="00C9266A">
        <w:rPr>
          <w:b/>
        </w:rPr>
        <w:t xml:space="preserve"> loop </w:t>
      </w:r>
      <w:r w:rsidR="00686C0E" w:rsidRPr="00686C0E">
        <w:rPr>
          <w:b/>
        </w:rPr>
        <w:t>(R10)</w:t>
      </w:r>
      <w:r w:rsidR="00686C0E">
        <w:rPr>
          <w:bCs/>
        </w:rPr>
        <w:t>.</w:t>
      </w:r>
    </w:p>
    <w:p w14:paraId="2CC7908F" w14:textId="573BC496" w:rsidR="001623FE" w:rsidRDefault="2C2FBF80" w:rsidP="00F848B5">
      <w:r>
        <w:t xml:space="preserve">The </w:t>
      </w:r>
      <w:r w:rsidRPr="320894AD">
        <w:rPr>
          <w:b/>
          <w:bCs/>
        </w:rPr>
        <w:t>discrimination loop (Barrier 2)</w:t>
      </w:r>
      <w:r>
        <w:t xml:space="preserve"> is linked to the </w:t>
      </w:r>
      <w:r w:rsidRPr="320894AD">
        <w:rPr>
          <w:b/>
          <w:bCs/>
        </w:rPr>
        <w:t>power imbalance loop (Barrier 1)</w:t>
      </w:r>
      <w:r w:rsidR="10BD90CA">
        <w:t xml:space="preserve">, as over time the ‘extent that institutional arrangements favour </w:t>
      </w:r>
      <w:r w:rsidR="0F5148F3">
        <w:t>people who are</w:t>
      </w:r>
      <w:r w:rsidR="10BD90CA">
        <w:t xml:space="preserve"> advantaged’ reinforces or maintains ‘structural discrimination’ (</w:t>
      </w:r>
      <w:r w:rsidR="10BD90CA" w:rsidRPr="00B8291D">
        <w:rPr>
          <w:i/>
          <w:iCs/>
        </w:rPr>
        <w:t>same</w:t>
      </w:r>
      <w:r w:rsidR="10BD90CA">
        <w:t xml:space="preserve"> influence).</w:t>
      </w:r>
    </w:p>
    <w:p w14:paraId="6AAD0E1A" w14:textId="79ADD896" w:rsidR="003F7940" w:rsidRDefault="00110C58" w:rsidP="00110C58">
      <w:pPr>
        <w:pStyle w:val="Heading3"/>
      </w:pPr>
      <w:bookmarkStart w:id="83" w:name="_Toc133957262"/>
      <w:r>
        <w:t>Barrier 3: Siloed &amp; fragmented government</w:t>
      </w:r>
      <w:bookmarkEnd w:id="83"/>
    </w:p>
    <w:p w14:paraId="41AD7978" w14:textId="5BB94BC9" w:rsidR="0005297A" w:rsidRDefault="347BC016" w:rsidP="0005297A">
      <w:r>
        <w:t xml:space="preserve">This section describes the third of the barriers identified in the inquiry – that a siloed and fragmented government </w:t>
      </w:r>
      <w:r w:rsidR="67C27501">
        <w:t xml:space="preserve">system </w:t>
      </w:r>
      <w:r>
        <w:t xml:space="preserve">makes unity </w:t>
      </w:r>
      <w:r w:rsidR="00B8291D">
        <w:t>and coordinated responses to issues difficult</w:t>
      </w:r>
      <w:r>
        <w:t xml:space="preserve"> to achieve. This has been summarised in this diagram as the </w:t>
      </w:r>
      <w:r w:rsidRPr="320894AD">
        <w:rPr>
          <w:b/>
          <w:bCs/>
          <w:i/>
          <w:iCs/>
        </w:rPr>
        <w:t xml:space="preserve">siloed &amp; fragmented government </w:t>
      </w:r>
      <w:r w:rsidRPr="320894AD">
        <w:rPr>
          <w:b/>
          <w:bCs/>
        </w:rPr>
        <w:t>loop (R3)</w:t>
      </w:r>
      <w:r>
        <w:t>.</w:t>
      </w:r>
    </w:p>
    <w:p w14:paraId="08A4D884" w14:textId="0309C61B" w:rsidR="00296393" w:rsidRPr="00A7491F" w:rsidRDefault="00296393" w:rsidP="00296393">
      <w:pPr>
        <w:pStyle w:val="DelibFig"/>
      </w:pPr>
      <w:bookmarkStart w:id="84" w:name="_Toc133957313"/>
      <w:r w:rsidRPr="00A7491F">
        <w:t>Barrier 3: Siloed &amp; fragmented government</w:t>
      </w:r>
      <w:bookmarkEnd w:id="84"/>
    </w:p>
    <w:p w14:paraId="5EE2155D" w14:textId="6031C5AA" w:rsidR="003F7940" w:rsidRDefault="00C71B1D" w:rsidP="00F848B5">
      <w:pPr>
        <w:rPr>
          <w:bCs/>
        </w:rPr>
      </w:pPr>
      <w:r>
        <w:rPr>
          <w:bCs/>
          <w:noProof/>
        </w:rPr>
        <w:drawing>
          <wp:inline distT="0" distB="0" distL="0" distR="0" wp14:anchorId="7078FE12" wp14:editId="0C4A792D">
            <wp:extent cx="2249315" cy="5703130"/>
            <wp:effectExtent l="13017" t="12383" r="11748" b="11747"/>
            <wp:docPr id="5224183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18304" name="Picture 522418304"/>
                    <pic:cNvPicPr/>
                  </pic:nvPicPr>
                  <pic:blipFill rotWithShape="1">
                    <a:blip r:embed="rId41">
                      <a:extLst>
                        <a:ext uri="{28A0092B-C50C-407E-A947-70E740481C1C}">
                          <a14:useLocalDpi xmlns:a14="http://schemas.microsoft.com/office/drawing/2010/main" val="0"/>
                        </a:ext>
                      </a:extLst>
                    </a:blip>
                    <a:srcRect l="22412" t="12840" r="33753" b="8617"/>
                    <a:stretch/>
                  </pic:blipFill>
                  <pic:spPr bwMode="auto">
                    <a:xfrm rot="16200000">
                      <a:off x="0" y="0"/>
                      <a:ext cx="2256291" cy="572081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9EC283" w14:textId="5A4D0A34" w:rsidR="0005297A" w:rsidRDefault="35D04431" w:rsidP="00F848B5">
      <w:r>
        <w:t xml:space="preserve">Here, the ‘extent support(s) meet needs’ has a delayed opposite influence on the ‘need to be seen to be </w:t>
      </w:r>
      <w:r w:rsidR="4392BDBF">
        <w:t>‘</w:t>
      </w:r>
      <w:r>
        <w:t>taking action</w:t>
      </w:r>
      <w:r w:rsidR="4392BDBF">
        <w:t>’</w:t>
      </w:r>
      <w:r>
        <w:t xml:space="preserve">’. </w:t>
      </w:r>
      <w:commentRangeStart w:id="85"/>
      <w:commentRangeStart w:id="86"/>
      <w:commentRangeStart w:id="87"/>
      <w:r>
        <w:t xml:space="preserve">That is, the </w:t>
      </w:r>
      <w:r w:rsidRPr="035F29D7">
        <w:rPr>
          <w:i/>
          <w:iCs/>
        </w:rPr>
        <w:t>less</w:t>
      </w:r>
      <w:r>
        <w:t xml:space="preserve"> any support measures are successful, the </w:t>
      </w:r>
      <w:r w:rsidRPr="035F29D7">
        <w:rPr>
          <w:i/>
          <w:iCs/>
        </w:rPr>
        <w:t>greater</w:t>
      </w:r>
      <w:r>
        <w:t xml:space="preserve"> the need to be seen to be taking action that is successful</w:t>
      </w:r>
      <w:r w:rsidR="00F1514A">
        <w:t xml:space="preserve"> (Mazey &amp; Richardson (2021), p24-25; Dalziel, L. in Mazey &amp; Richardson (2021), p105)</w:t>
      </w:r>
      <w:r>
        <w:t>.</w:t>
      </w:r>
      <w:commentRangeEnd w:id="85"/>
      <w:r w:rsidR="4BDE5B36">
        <w:rPr>
          <w:rStyle w:val="CommentReference"/>
        </w:rPr>
        <w:commentReference w:id="85"/>
      </w:r>
      <w:commentRangeEnd w:id="86"/>
      <w:r w:rsidR="4BDE5B36">
        <w:rPr>
          <w:rStyle w:val="CommentReference"/>
        </w:rPr>
        <w:commentReference w:id="86"/>
      </w:r>
      <w:commentRangeEnd w:id="87"/>
      <w:r w:rsidR="00F1514A">
        <w:rPr>
          <w:rStyle w:val="CommentReference"/>
        </w:rPr>
        <w:commentReference w:id="87"/>
      </w:r>
      <w:r>
        <w:t xml:space="preserve"> This predominantly represents the perception of the delivery of these services in the mind of the </w:t>
      </w:r>
      <w:r w:rsidR="0BA54BD0" w:rsidRPr="035F29D7">
        <w:rPr>
          <w:i/>
          <w:iCs/>
        </w:rPr>
        <w:t>public</w:t>
      </w:r>
      <w:r>
        <w:t>, not necessarily the intended recipients. Therefore</w:t>
      </w:r>
      <w:r w:rsidR="378DCA77">
        <w:t>,</w:t>
      </w:r>
      <w:r>
        <w:t xml:space="preserve"> </w:t>
      </w:r>
      <w:r w:rsidR="0170E227">
        <w:t xml:space="preserve">this </w:t>
      </w:r>
      <w:r>
        <w:t>can largely be interpreted as a political challenge</w:t>
      </w:r>
      <w:r w:rsidR="4392BDBF">
        <w:t xml:space="preserve"> – that is</w:t>
      </w:r>
      <w:r w:rsidR="04F7A8FA">
        <w:t>,</w:t>
      </w:r>
      <w:r w:rsidR="4392BDBF">
        <w:t xml:space="preserve"> the public get frustrated that money being spent on support does not seem to be having any effect, therefore there is a greater demand for ‘action’ and ‘accountability’</w:t>
      </w:r>
      <w:r>
        <w:t xml:space="preserve">. </w:t>
      </w:r>
    </w:p>
    <w:p w14:paraId="08621BA4" w14:textId="2C5F1846" w:rsidR="000B52F2" w:rsidRDefault="4392BDBF" w:rsidP="00F848B5">
      <w:r>
        <w:t>As a result, an increase in being seen to</w:t>
      </w:r>
      <w:commentRangeStart w:id="88"/>
      <w:commentRangeStart w:id="89"/>
      <w:commentRangeStart w:id="90"/>
      <w:commentRangeStart w:id="91"/>
      <w:r>
        <w:t xml:space="preserve"> ‘take action’ is likely to result in a greater demand for accountability of spend at a departmental level, and a greater level of public and political </w:t>
      </w:r>
      <w:r>
        <w:lastRenderedPageBreak/>
        <w:t>interest in the activity of a department</w:t>
      </w:r>
      <w:commentRangeEnd w:id="88"/>
      <w:r w:rsidR="02900030">
        <w:rPr>
          <w:rStyle w:val="CommentReference"/>
        </w:rPr>
        <w:commentReference w:id="88"/>
      </w:r>
      <w:commentRangeEnd w:id="89"/>
      <w:r w:rsidR="02900030">
        <w:rPr>
          <w:rStyle w:val="CommentReference"/>
        </w:rPr>
        <w:commentReference w:id="89"/>
      </w:r>
      <w:commentRangeEnd w:id="90"/>
      <w:r w:rsidR="00CC3738">
        <w:rPr>
          <w:rStyle w:val="CommentReference"/>
        </w:rPr>
        <w:commentReference w:id="90"/>
      </w:r>
      <w:commentRangeEnd w:id="91"/>
      <w:r w:rsidR="00DD3F71">
        <w:rPr>
          <w:rStyle w:val="CommentReference"/>
        </w:rPr>
        <w:commentReference w:id="91"/>
      </w:r>
      <w:r w:rsidR="00DD3F71" w:rsidRPr="00553EA9">
        <w:rPr>
          <w:rStyle w:val="FootnoteReference"/>
        </w:rPr>
        <w:footnoteReference w:id="5"/>
      </w:r>
      <w:r w:rsidR="00320244">
        <w:t>.</w:t>
      </w:r>
      <w:r>
        <w:t xml:space="preserve"> Counter-intuitively, this </w:t>
      </w:r>
      <w:r w:rsidR="0BA54BD0" w:rsidRPr="035F29D7">
        <w:rPr>
          <w:i/>
          <w:iCs/>
        </w:rPr>
        <w:t>increases</w:t>
      </w:r>
      <w:r>
        <w:t xml:space="preserve"> the ‘likelihood of siloed nature of services’ (same influence) as departments tend to </w:t>
      </w:r>
      <w:r w:rsidR="0BA54BD0">
        <w:t>retreat</w:t>
      </w:r>
      <w:r>
        <w:t xml:space="preserve"> to managing what they are in control of, reinforcing a siloed experience of activity. This in turn decreases the Public Management Systems ‘ability to respond appropriately’ (opposite influence) and therefore further reduces the ‘extent support(s) meet</w:t>
      </w:r>
      <w:r w:rsidR="00B8291D">
        <w:t>s</w:t>
      </w:r>
      <w:r>
        <w:t xml:space="preserve"> </w:t>
      </w:r>
      <w:proofErr w:type="gramStart"/>
      <w:r>
        <w:t>needs’</w:t>
      </w:r>
      <w:proofErr w:type="gramEnd"/>
      <w:r>
        <w:t xml:space="preserve">. Overall, this reinforces or maintains need not being met, resulting in persistent disadvantage. </w:t>
      </w:r>
    </w:p>
    <w:p w14:paraId="088655E5" w14:textId="230D55E6" w:rsidR="00076214" w:rsidRPr="00DD3F71" w:rsidRDefault="000B52F2" w:rsidP="00F848B5">
      <w:pPr>
        <w:rPr>
          <w:b/>
        </w:rPr>
      </w:pPr>
      <w:r w:rsidRPr="00DD3F71">
        <w:rPr>
          <w:b/>
        </w:rPr>
        <w:t>This is an important dynamic to understand and is a good example of the type of counter-intuitive insight that can be gained from thinking more systemically.</w:t>
      </w:r>
    </w:p>
    <w:p w14:paraId="51A51A57" w14:textId="7D52210E" w:rsidR="00BC7B89" w:rsidRDefault="693CA509" w:rsidP="00F848B5">
      <w:commentRangeStart w:id="92"/>
      <w:commentRangeStart w:id="93"/>
      <w:r>
        <w:t xml:space="preserve">Outside of the siloed &amp; fragmented government loop, the ‘need to be seen to be ‘taking action’’ </w:t>
      </w:r>
      <w:r w:rsidR="00216B5C">
        <w:t>variable</w:t>
      </w:r>
      <w:r>
        <w:t xml:space="preserve"> also reinforces the ‘bias towards reactionary response’. In turn this further reinforces the ‘likelihood of the siloed nature of </w:t>
      </w:r>
      <w:proofErr w:type="gramStart"/>
      <w:r>
        <w:t>services’</w:t>
      </w:r>
      <w:proofErr w:type="gramEnd"/>
      <w:r>
        <w:t>.</w:t>
      </w:r>
      <w:r w:rsidR="371BF574">
        <w:t xml:space="preserve"> Further, any </w:t>
      </w:r>
      <w:r w:rsidR="371BF574" w:rsidRPr="320894AD">
        <w:rPr>
          <w:i/>
          <w:iCs/>
        </w:rPr>
        <w:t>increase</w:t>
      </w:r>
      <w:r w:rsidR="371BF574">
        <w:t xml:space="preserve"> in the ‘likelihood of </w:t>
      </w:r>
      <w:r w:rsidR="00B8291D">
        <w:t xml:space="preserve">the </w:t>
      </w:r>
      <w:r w:rsidR="371BF574">
        <w:t xml:space="preserve">siloed nature of </w:t>
      </w:r>
      <w:proofErr w:type="gramStart"/>
      <w:r w:rsidR="371BF574">
        <w:t>services’</w:t>
      </w:r>
      <w:proofErr w:type="gramEnd"/>
      <w:r w:rsidR="371BF574">
        <w:t xml:space="preserve"> will </w:t>
      </w:r>
      <w:r w:rsidR="371BF574" w:rsidRPr="320894AD">
        <w:rPr>
          <w:i/>
          <w:iCs/>
        </w:rPr>
        <w:t>decrease</w:t>
      </w:r>
      <w:r w:rsidR="371BF574">
        <w:t xml:space="preserve"> the </w:t>
      </w:r>
      <w:r w:rsidR="2D03BD7F">
        <w:t xml:space="preserve">‘likelihood of appropriate long-term service(s) </w:t>
      </w:r>
      <w:r w:rsidR="64ACBFCB">
        <w:t xml:space="preserve">and </w:t>
      </w:r>
      <w:r w:rsidR="2D03BD7F">
        <w:t>policy(</w:t>
      </w:r>
      <w:proofErr w:type="spellStart"/>
      <w:r w:rsidR="2D03BD7F">
        <w:t>ies</w:t>
      </w:r>
      <w:proofErr w:type="spellEnd"/>
      <w:r w:rsidR="2D03BD7F">
        <w:t xml:space="preserve">)’ (an </w:t>
      </w:r>
      <w:r w:rsidR="371BF574">
        <w:t xml:space="preserve">opposite </w:t>
      </w:r>
      <w:r w:rsidR="2D03BD7F">
        <w:t>influence).</w:t>
      </w:r>
      <w:r w:rsidR="006D780B">
        <w:t xml:space="preserve"> </w:t>
      </w:r>
      <w:commentRangeEnd w:id="92"/>
      <w:r w:rsidR="0036483A">
        <w:rPr>
          <w:rStyle w:val="CommentReference"/>
        </w:rPr>
        <w:commentReference w:id="92"/>
      </w:r>
      <w:commentRangeEnd w:id="93"/>
      <w:r w:rsidR="000979D2">
        <w:rPr>
          <w:rStyle w:val="CommentReference"/>
        </w:rPr>
        <w:commentReference w:id="93"/>
      </w:r>
    </w:p>
    <w:p w14:paraId="50547088" w14:textId="0D9747DC" w:rsidR="00110C58" w:rsidRDefault="00110C58" w:rsidP="00110C58">
      <w:pPr>
        <w:pStyle w:val="Heading3"/>
      </w:pPr>
      <w:bookmarkStart w:id="94" w:name="_Ref127869291"/>
      <w:bookmarkStart w:id="95" w:name="_Toc133957263"/>
      <w:r>
        <w:t>Barrier 4: Short-termism</w:t>
      </w:r>
      <w:bookmarkEnd w:id="94"/>
      <w:bookmarkEnd w:id="95"/>
    </w:p>
    <w:p w14:paraId="193816D9" w14:textId="69798A86" w:rsidR="00816663" w:rsidRDefault="00816663" w:rsidP="00816663">
      <w:r>
        <w:t xml:space="preserve">This section describes the fourth of the barriers identified in the inquiry – that short-termism makes guardianship and stewardship more difficult to implement. This has been summarised in this diagram as the </w:t>
      </w:r>
      <w:r>
        <w:rPr>
          <w:b/>
          <w:bCs/>
          <w:i/>
          <w:iCs/>
        </w:rPr>
        <w:t xml:space="preserve">short-termism (R3) and </w:t>
      </w:r>
      <w:r w:rsidR="00791E1E">
        <w:rPr>
          <w:b/>
          <w:bCs/>
          <w:i/>
          <w:iCs/>
        </w:rPr>
        <w:t>short-term</w:t>
      </w:r>
      <w:r>
        <w:rPr>
          <w:b/>
          <w:bCs/>
          <w:i/>
          <w:iCs/>
        </w:rPr>
        <w:t xml:space="preserve"> fixes (B1) </w:t>
      </w:r>
      <w:r w:rsidRPr="00C50FCD">
        <w:rPr>
          <w:b/>
          <w:bCs/>
        </w:rPr>
        <w:t>loop</w:t>
      </w:r>
      <w:r>
        <w:rPr>
          <w:b/>
          <w:bCs/>
        </w:rPr>
        <w:t>s</w:t>
      </w:r>
      <w:r>
        <w:t>.</w:t>
      </w:r>
    </w:p>
    <w:p w14:paraId="7CB12C16" w14:textId="1FE5617B" w:rsidR="00296393" w:rsidRDefault="00296393" w:rsidP="00296393">
      <w:pPr>
        <w:pStyle w:val="DelibFig"/>
      </w:pPr>
      <w:bookmarkStart w:id="96" w:name="_Toc133957314"/>
      <w:r>
        <w:t>Barrier 4: Short-termism</w:t>
      </w:r>
      <w:bookmarkEnd w:id="96"/>
    </w:p>
    <w:p w14:paraId="3FAE475F" w14:textId="4B235A0A" w:rsidR="003F7940" w:rsidRDefault="00C71B1D" w:rsidP="00F848B5">
      <w:pPr>
        <w:rPr>
          <w:bCs/>
        </w:rPr>
      </w:pPr>
      <w:r>
        <w:rPr>
          <w:bCs/>
          <w:noProof/>
        </w:rPr>
        <w:drawing>
          <wp:inline distT="0" distB="0" distL="0" distR="0" wp14:anchorId="26420242" wp14:editId="06A8B467">
            <wp:extent cx="2325625" cy="5681137"/>
            <wp:effectExtent l="11430" t="13970" r="10160" b="10160"/>
            <wp:docPr id="10496095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09561" name="Picture 1049609561"/>
                    <pic:cNvPicPr/>
                  </pic:nvPicPr>
                  <pic:blipFill rotWithShape="1">
                    <a:blip r:embed="rId42">
                      <a:extLst>
                        <a:ext uri="{28A0092B-C50C-407E-A947-70E740481C1C}">
                          <a14:useLocalDpi xmlns:a14="http://schemas.microsoft.com/office/drawing/2010/main" val="0"/>
                        </a:ext>
                      </a:extLst>
                    </a:blip>
                    <a:srcRect l="18370" t="25691" r="43251" b="8055"/>
                    <a:stretch/>
                  </pic:blipFill>
                  <pic:spPr bwMode="auto">
                    <a:xfrm rot="16200000">
                      <a:off x="0" y="0"/>
                      <a:ext cx="2330321" cy="569260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59C611" w14:textId="570A4163" w:rsidR="00110C58" w:rsidRDefault="0026223F" w:rsidP="00F848B5">
      <w:pPr>
        <w:rPr>
          <w:bCs/>
        </w:rPr>
      </w:pPr>
      <w:r>
        <w:rPr>
          <w:bCs/>
        </w:rPr>
        <w:t xml:space="preserve">Here, the </w:t>
      </w:r>
      <w:r w:rsidRPr="0026223F">
        <w:rPr>
          <w:bCs/>
          <w:i/>
          <w:iCs/>
        </w:rPr>
        <w:t>greater</w:t>
      </w:r>
      <w:r>
        <w:rPr>
          <w:bCs/>
        </w:rPr>
        <w:t xml:space="preserve"> an individual’s or community’s ‘experience of disadvantage’, the </w:t>
      </w:r>
      <w:r w:rsidRPr="0026223F">
        <w:rPr>
          <w:bCs/>
          <w:i/>
          <w:iCs/>
        </w:rPr>
        <w:t>more likely</w:t>
      </w:r>
      <w:r>
        <w:rPr>
          <w:bCs/>
        </w:rPr>
        <w:t xml:space="preserve"> </w:t>
      </w:r>
      <w:r w:rsidR="00141AA5">
        <w:rPr>
          <w:bCs/>
        </w:rPr>
        <w:t xml:space="preserve">(same influence) </w:t>
      </w:r>
      <w:r>
        <w:rPr>
          <w:bCs/>
        </w:rPr>
        <w:t xml:space="preserve">that a short-term response will be applied. </w:t>
      </w:r>
      <w:r w:rsidR="00141AA5">
        <w:rPr>
          <w:bCs/>
        </w:rPr>
        <w:t>This diagram assumes most</w:t>
      </w:r>
      <w:r w:rsidR="004F276D">
        <w:rPr>
          <w:bCs/>
        </w:rPr>
        <w:t xml:space="preserve"> short-term responses may have a beneficial or positive</w:t>
      </w:r>
      <w:r w:rsidR="009E6937">
        <w:rPr>
          <w:bCs/>
        </w:rPr>
        <w:t xml:space="preserve"> impact</w:t>
      </w:r>
      <w:r w:rsidR="004F276D">
        <w:rPr>
          <w:bCs/>
        </w:rPr>
        <w:t xml:space="preserve"> (for a discussion around how that might not be the case, see section </w:t>
      </w:r>
      <w:r w:rsidR="004F276D">
        <w:rPr>
          <w:bCs/>
        </w:rPr>
        <w:fldChar w:fldCharType="begin"/>
      </w:r>
      <w:r w:rsidR="004F276D">
        <w:rPr>
          <w:bCs/>
        </w:rPr>
        <w:instrText xml:space="preserve"> REF _Ref127871415 \r \h </w:instrText>
      </w:r>
      <w:r w:rsidR="004F276D">
        <w:rPr>
          <w:bCs/>
        </w:rPr>
      </w:r>
      <w:r w:rsidR="004F276D">
        <w:rPr>
          <w:bCs/>
        </w:rPr>
        <w:fldChar w:fldCharType="separate"/>
      </w:r>
      <w:r w:rsidR="00B708B2">
        <w:rPr>
          <w:bCs/>
        </w:rPr>
        <w:t>4.2.8</w:t>
      </w:r>
      <w:r w:rsidR="004F276D">
        <w:rPr>
          <w:bCs/>
        </w:rPr>
        <w:fldChar w:fldCharType="end"/>
      </w:r>
      <w:r w:rsidR="004F276D">
        <w:rPr>
          <w:bCs/>
        </w:rPr>
        <w:t>)</w:t>
      </w:r>
      <w:r w:rsidR="00141AA5">
        <w:rPr>
          <w:bCs/>
        </w:rPr>
        <w:t xml:space="preserve">, so there is an </w:t>
      </w:r>
      <w:r w:rsidR="00141AA5" w:rsidRPr="009E6937">
        <w:rPr>
          <w:bCs/>
          <w:i/>
          <w:iCs/>
        </w:rPr>
        <w:t>increase</w:t>
      </w:r>
      <w:r w:rsidR="00141AA5">
        <w:rPr>
          <w:bCs/>
        </w:rPr>
        <w:t xml:space="preserve"> (same influence) on the ‘positive temporary effect’</w:t>
      </w:r>
      <w:r w:rsidR="009E6937">
        <w:rPr>
          <w:bCs/>
        </w:rPr>
        <w:t xml:space="preserve">, which (at least temporarily) </w:t>
      </w:r>
      <w:r w:rsidR="009E6937" w:rsidRPr="009E6937">
        <w:rPr>
          <w:bCs/>
          <w:i/>
          <w:iCs/>
        </w:rPr>
        <w:t>decreases</w:t>
      </w:r>
      <w:r w:rsidR="009E6937">
        <w:rPr>
          <w:bCs/>
        </w:rPr>
        <w:t xml:space="preserve"> (opposite influence) the ‘experience of disadvantage’. It is important to note that responses that provide such temporary relief are likely to be responses that </w:t>
      </w:r>
      <w:r w:rsidR="002030E2">
        <w:rPr>
          <w:bCs/>
        </w:rPr>
        <w:t xml:space="preserve">are relieving a </w:t>
      </w:r>
      <w:r w:rsidR="009E6937" w:rsidRPr="009E6937">
        <w:rPr>
          <w:bCs/>
          <w:i/>
          <w:iCs/>
        </w:rPr>
        <w:t>symptom</w:t>
      </w:r>
      <w:r w:rsidR="009E6937">
        <w:rPr>
          <w:bCs/>
        </w:rPr>
        <w:t xml:space="preserve"> of </w:t>
      </w:r>
      <w:r w:rsidR="002030E2">
        <w:rPr>
          <w:bCs/>
        </w:rPr>
        <w:t xml:space="preserve">disadvantage – for </w:t>
      </w:r>
      <w:r w:rsidR="002030E2">
        <w:rPr>
          <w:bCs/>
        </w:rPr>
        <w:lastRenderedPageBreak/>
        <w:t xml:space="preserve">example food parcel support may relieve </w:t>
      </w:r>
      <w:r w:rsidR="00791E1E">
        <w:rPr>
          <w:bCs/>
        </w:rPr>
        <w:t>hunger but</w:t>
      </w:r>
      <w:r w:rsidR="002030E2">
        <w:rPr>
          <w:bCs/>
        </w:rPr>
        <w:t xml:space="preserve"> do</w:t>
      </w:r>
      <w:r w:rsidR="001D5540">
        <w:rPr>
          <w:bCs/>
        </w:rPr>
        <w:t>esn</w:t>
      </w:r>
      <w:r w:rsidR="002030E2">
        <w:rPr>
          <w:bCs/>
        </w:rPr>
        <w:t>’t relieve the fundamental reason hunger exists.</w:t>
      </w:r>
    </w:p>
    <w:p w14:paraId="341FFD5D" w14:textId="7EBFBA2A" w:rsidR="001D5540" w:rsidRDefault="235F9C6C" w:rsidP="00F848B5">
      <w:r>
        <w:t xml:space="preserve">While the </w:t>
      </w:r>
      <w:r w:rsidRPr="320894AD">
        <w:rPr>
          <w:b/>
          <w:bCs/>
          <w:i/>
          <w:iCs/>
        </w:rPr>
        <w:t>short-term fixes</w:t>
      </w:r>
      <w:r w:rsidRPr="320894AD">
        <w:rPr>
          <w:b/>
          <w:bCs/>
        </w:rPr>
        <w:t xml:space="preserve"> loop (B1)</w:t>
      </w:r>
      <w:r>
        <w:t xml:space="preserve"> can have a temporary positive effect, </w:t>
      </w:r>
      <w:r w:rsidR="3887CAB0">
        <w:t xml:space="preserve">the </w:t>
      </w:r>
      <w:r w:rsidR="3887CAB0" w:rsidRPr="320894AD">
        <w:rPr>
          <w:b/>
          <w:bCs/>
          <w:i/>
          <w:iCs/>
        </w:rPr>
        <w:t>short-termism</w:t>
      </w:r>
      <w:r w:rsidR="3887CAB0" w:rsidRPr="320894AD">
        <w:rPr>
          <w:b/>
          <w:bCs/>
        </w:rPr>
        <w:t xml:space="preserve"> loop</w:t>
      </w:r>
      <w:r w:rsidR="3887CAB0">
        <w:t xml:space="preserve"> </w:t>
      </w:r>
      <w:r w:rsidR="3887CAB0" w:rsidRPr="320894AD">
        <w:rPr>
          <w:b/>
          <w:bCs/>
        </w:rPr>
        <w:t>(R4)</w:t>
      </w:r>
      <w:r w:rsidR="3887CAB0">
        <w:t xml:space="preserve"> </w:t>
      </w:r>
      <w:r>
        <w:t xml:space="preserve">tends to have a </w:t>
      </w:r>
      <w:proofErr w:type="gramStart"/>
      <w:r>
        <w:t>longer term</w:t>
      </w:r>
      <w:proofErr w:type="gramEnd"/>
      <w:r>
        <w:t xml:space="preserve"> reinforcing or spiralling effect</w:t>
      </w:r>
      <w:r w:rsidR="3887CAB0">
        <w:t>.</w:t>
      </w:r>
      <w:r>
        <w:t xml:space="preserve"> Combined, the two loops tend to have the effect of providing </w:t>
      </w:r>
      <w:r w:rsidRPr="320894AD">
        <w:rPr>
          <w:i/>
          <w:iCs/>
        </w:rPr>
        <w:t>fixes that fail</w:t>
      </w:r>
      <w:r>
        <w:t xml:space="preserve">. </w:t>
      </w:r>
      <w:r w:rsidR="2C2FBF80">
        <w:t xml:space="preserve">In the short-termism loop, the </w:t>
      </w:r>
      <w:r w:rsidR="2C2FBF80" w:rsidRPr="320894AD">
        <w:rPr>
          <w:i/>
          <w:iCs/>
        </w:rPr>
        <w:t xml:space="preserve">more </w:t>
      </w:r>
      <w:r w:rsidR="2C2FBF80">
        <w:t xml:space="preserve">a ‘short-term response’ occurs, the </w:t>
      </w:r>
      <w:r w:rsidR="2C2FBF80" w:rsidRPr="320894AD">
        <w:rPr>
          <w:i/>
          <w:iCs/>
        </w:rPr>
        <w:t>lower</w:t>
      </w:r>
      <w:r w:rsidR="2C2FBF80">
        <w:t xml:space="preserve"> (opposite influence) the ‘ability to</w:t>
      </w:r>
      <w:r w:rsidR="2C2FBF80" w:rsidRPr="320894AD">
        <w:rPr>
          <w:i/>
          <w:iCs/>
        </w:rPr>
        <w:t xml:space="preserve"> </w:t>
      </w:r>
      <w:r w:rsidR="2C2FBF80">
        <w:t>address root cause</w:t>
      </w:r>
      <w:r w:rsidR="0019CE76">
        <w:t>s</w:t>
      </w:r>
      <w:r w:rsidR="2C2FBF80">
        <w:t xml:space="preserve"> (</w:t>
      </w:r>
      <w:r w:rsidR="2D03BD7F">
        <w:t>e.g.,</w:t>
      </w:r>
      <w:r w:rsidR="2C2FBF80">
        <w:t xml:space="preserve"> through </w:t>
      </w:r>
      <w:commentRangeStart w:id="97"/>
      <w:commentRangeStart w:id="98"/>
      <w:commentRangeStart w:id="99"/>
      <w:commentRangeStart w:id="100"/>
      <w:r w:rsidR="2C2FBF80">
        <w:t xml:space="preserve">stewardship and </w:t>
      </w:r>
      <w:proofErr w:type="spellStart"/>
      <w:r w:rsidR="2C2FBF80">
        <w:t>tiakitanga</w:t>
      </w:r>
      <w:commentRangeEnd w:id="97"/>
      <w:proofErr w:type="spellEnd"/>
      <w:r w:rsidR="001D5540">
        <w:rPr>
          <w:rStyle w:val="CommentReference"/>
        </w:rPr>
        <w:commentReference w:id="97"/>
      </w:r>
      <w:commentRangeEnd w:id="98"/>
      <w:r w:rsidR="00E044E6">
        <w:rPr>
          <w:rStyle w:val="CommentReference"/>
        </w:rPr>
        <w:commentReference w:id="98"/>
      </w:r>
      <w:commentRangeEnd w:id="99"/>
      <w:r w:rsidR="00764176">
        <w:rPr>
          <w:rStyle w:val="CommentReference"/>
        </w:rPr>
        <w:commentReference w:id="99"/>
      </w:r>
      <w:commentRangeEnd w:id="100"/>
      <w:r w:rsidR="00320244">
        <w:rPr>
          <w:rStyle w:val="CommentReference"/>
        </w:rPr>
        <w:commentReference w:id="100"/>
      </w:r>
      <w:r w:rsidR="2C2FBF80">
        <w:t>)’</w:t>
      </w:r>
      <w:r w:rsidR="00320244" w:rsidRPr="00553EA9">
        <w:rPr>
          <w:rStyle w:val="FootnoteReference"/>
        </w:rPr>
        <w:footnoteReference w:id="6"/>
      </w:r>
      <w:r w:rsidR="2C2FBF80">
        <w:t xml:space="preserve">. That is, the application of </w:t>
      </w:r>
      <w:r w:rsidR="2D03BD7F">
        <w:t>short-term</w:t>
      </w:r>
      <w:r w:rsidR="2C2FBF80">
        <w:t xml:space="preserve"> fixes reduces the ability to address root cause</w:t>
      </w:r>
      <w:r w:rsidR="61C02489">
        <w:t>s</w:t>
      </w:r>
      <w:r w:rsidR="2C2FBF80">
        <w:t>. In the longer term this further reduces the ’likelihood of appropriate long-term services(s) &amp; policy(</w:t>
      </w:r>
      <w:proofErr w:type="spellStart"/>
      <w:r w:rsidR="2C2FBF80">
        <w:t>ies</w:t>
      </w:r>
      <w:proofErr w:type="spellEnd"/>
      <w:r w:rsidR="2C2FBF80">
        <w:t>)’ (same influence) which further increases the ‘experience of disadvantage’.</w:t>
      </w:r>
    </w:p>
    <w:p w14:paraId="1935D6E0" w14:textId="6E45BB34" w:rsidR="00C44844" w:rsidRPr="001623FE" w:rsidRDefault="10BD90CA" w:rsidP="00F848B5">
      <w:r>
        <w:t xml:space="preserve">The </w:t>
      </w:r>
      <w:r w:rsidRPr="320894AD">
        <w:rPr>
          <w:b/>
          <w:bCs/>
        </w:rPr>
        <w:t>short-termism loop (Barrier 4)</w:t>
      </w:r>
      <w:r>
        <w:t xml:space="preserve"> is linked to the </w:t>
      </w:r>
      <w:r w:rsidRPr="320894AD">
        <w:rPr>
          <w:b/>
          <w:bCs/>
        </w:rPr>
        <w:t>power imbalance loop (Barrier 1)</w:t>
      </w:r>
      <w:r>
        <w:t xml:space="preserve">, as over time the ‘extent that institutional arrangements favour </w:t>
      </w:r>
      <w:r w:rsidR="124AA277">
        <w:t>people who are</w:t>
      </w:r>
      <w:r>
        <w:t xml:space="preserve"> advantaged’ reduces the ‘ability to</w:t>
      </w:r>
      <w:r w:rsidRPr="320894AD">
        <w:rPr>
          <w:i/>
          <w:iCs/>
        </w:rPr>
        <w:t xml:space="preserve"> </w:t>
      </w:r>
      <w:r>
        <w:t>address root cause (</w:t>
      </w:r>
      <w:r w:rsidR="2D03BD7F">
        <w:t>e.g.,</w:t>
      </w:r>
      <w:r>
        <w:t xml:space="preserve"> through stewardship and </w:t>
      </w:r>
      <w:proofErr w:type="spellStart"/>
      <w:r>
        <w:t>tiakitanga</w:t>
      </w:r>
      <w:proofErr w:type="spellEnd"/>
      <w:r>
        <w:t>)’ (opposite influence).</w:t>
      </w:r>
    </w:p>
    <w:p w14:paraId="672F34BD" w14:textId="458B1C1F" w:rsidR="00110C58" w:rsidRDefault="00110C58" w:rsidP="00110C58">
      <w:pPr>
        <w:pStyle w:val="Heading3"/>
      </w:pPr>
      <w:bookmarkStart w:id="101" w:name="_Toc133957264"/>
      <w:r>
        <w:t xml:space="preserve">How needing to be seen to </w:t>
      </w:r>
      <w:proofErr w:type="gramStart"/>
      <w:r>
        <w:t>take action</w:t>
      </w:r>
      <w:proofErr w:type="gramEnd"/>
      <w:r>
        <w:t xml:space="preserve"> reinforces short-termism and fragmented government</w:t>
      </w:r>
      <w:bookmarkEnd w:id="101"/>
    </w:p>
    <w:p w14:paraId="04C2BC57" w14:textId="0EA46CA9" w:rsidR="001623FE" w:rsidRDefault="00990D4C" w:rsidP="001623FE">
      <w:r>
        <w:t xml:space="preserve">The final loop to be described in this version of the causal diagram is the </w:t>
      </w:r>
      <w:r w:rsidRPr="00990D4C">
        <w:rPr>
          <w:b/>
          <w:bCs/>
          <w:i/>
          <w:iCs/>
        </w:rPr>
        <w:t>perception of action</w:t>
      </w:r>
      <w:r w:rsidRPr="00990D4C">
        <w:rPr>
          <w:b/>
          <w:bCs/>
        </w:rPr>
        <w:t xml:space="preserve"> loop (R7)</w:t>
      </w:r>
      <w:r>
        <w:t xml:space="preserve">. </w:t>
      </w:r>
      <w:r w:rsidR="00CA6A64">
        <w:t xml:space="preserve">This loop links the </w:t>
      </w:r>
      <w:r w:rsidR="00CA6A64" w:rsidRPr="00CA6A64">
        <w:rPr>
          <w:b/>
          <w:bCs/>
          <w:i/>
          <w:iCs/>
        </w:rPr>
        <w:t xml:space="preserve">siloed </w:t>
      </w:r>
      <w:r w:rsidR="00CA6A64">
        <w:rPr>
          <w:b/>
          <w:bCs/>
          <w:i/>
          <w:iCs/>
        </w:rPr>
        <w:t>&amp;</w:t>
      </w:r>
      <w:r w:rsidR="00CA6A64" w:rsidRPr="00CA6A64">
        <w:rPr>
          <w:b/>
          <w:bCs/>
          <w:i/>
          <w:iCs/>
        </w:rPr>
        <w:t xml:space="preserve"> fragmented government</w:t>
      </w:r>
      <w:r w:rsidR="00CA6A64" w:rsidRPr="00CA6A64">
        <w:rPr>
          <w:b/>
          <w:bCs/>
        </w:rPr>
        <w:t xml:space="preserve"> </w:t>
      </w:r>
      <w:r w:rsidR="00CA6A64">
        <w:rPr>
          <w:b/>
          <w:bCs/>
        </w:rPr>
        <w:t xml:space="preserve">loop </w:t>
      </w:r>
      <w:r w:rsidR="00CA6A64" w:rsidRPr="00CA6A64">
        <w:rPr>
          <w:b/>
          <w:bCs/>
        </w:rPr>
        <w:t>(Barrier 3</w:t>
      </w:r>
      <w:r w:rsidR="00CA6A64">
        <w:rPr>
          <w:b/>
          <w:bCs/>
        </w:rPr>
        <w:t xml:space="preserve">) </w:t>
      </w:r>
      <w:r w:rsidR="00CA6A64" w:rsidRPr="00CA6A64">
        <w:rPr>
          <w:b/>
          <w:bCs/>
        </w:rPr>
        <w:t>(R3)</w:t>
      </w:r>
      <w:r w:rsidR="00CA6A64">
        <w:t xml:space="preserve"> and the </w:t>
      </w:r>
      <w:r w:rsidR="00CA6A64" w:rsidRPr="00CA6A64">
        <w:rPr>
          <w:b/>
          <w:bCs/>
          <w:i/>
          <w:iCs/>
        </w:rPr>
        <w:t>short-termism</w:t>
      </w:r>
      <w:r w:rsidR="00CA6A64" w:rsidRPr="00CA6A64">
        <w:rPr>
          <w:b/>
          <w:bCs/>
        </w:rPr>
        <w:t xml:space="preserve"> loop </w:t>
      </w:r>
      <w:r w:rsidR="00CA6A64">
        <w:rPr>
          <w:b/>
          <w:bCs/>
        </w:rPr>
        <w:t>(</w:t>
      </w:r>
      <w:r w:rsidR="00CA6A64" w:rsidRPr="00CA6A64">
        <w:rPr>
          <w:b/>
          <w:bCs/>
        </w:rPr>
        <w:t>Barrier 4</w:t>
      </w:r>
      <w:r w:rsidR="00CA6A64">
        <w:rPr>
          <w:b/>
          <w:bCs/>
        </w:rPr>
        <w:t xml:space="preserve">) </w:t>
      </w:r>
      <w:r w:rsidR="00CA6A64" w:rsidRPr="00CA6A64">
        <w:rPr>
          <w:b/>
          <w:bCs/>
        </w:rPr>
        <w:t>(R4)</w:t>
      </w:r>
      <w:r w:rsidR="00CA6A64">
        <w:t>.</w:t>
      </w:r>
    </w:p>
    <w:p w14:paraId="081C6BFD" w14:textId="61541ACB" w:rsidR="00296393" w:rsidRPr="00AB4844" w:rsidRDefault="00296393" w:rsidP="00296393">
      <w:pPr>
        <w:pStyle w:val="DelibFig"/>
      </w:pPr>
      <w:bookmarkStart w:id="102" w:name="_Toc133957315"/>
      <w:r>
        <w:t>Reinforcing short-termism and fragmented government</w:t>
      </w:r>
      <w:bookmarkEnd w:id="102"/>
    </w:p>
    <w:p w14:paraId="1A932119" w14:textId="30F9964B" w:rsidR="003F7940" w:rsidRDefault="00C71B1D" w:rsidP="00F848B5">
      <w:pPr>
        <w:rPr>
          <w:bCs/>
        </w:rPr>
      </w:pPr>
      <w:r>
        <w:rPr>
          <w:bCs/>
          <w:noProof/>
        </w:rPr>
        <w:drawing>
          <wp:inline distT="0" distB="0" distL="0" distR="0" wp14:anchorId="72079515" wp14:editId="1B627783">
            <wp:extent cx="2447421" cy="5729116"/>
            <wp:effectExtent l="10160" t="15240" r="13970" b="13970"/>
            <wp:docPr id="20427814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781410" name="Picture 2042781410"/>
                    <pic:cNvPicPr/>
                  </pic:nvPicPr>
                  <pic:blipFill rotWithShape="1">
                    <a:blip r:embed="rId43">
                      <a:extLst>
                        <a:ext uri="{28A0092B-C50C-407E-A947-70E740481C1C}">
                          <a14:useLocalDpi xmlns:a14="http://schemas.microsoft.com/office/drawing/2010/main" val="0"/>
                        </a:ext>
                      </a:extLst>
                    </a:blip>
                    <a:srcRect l="18572" t="5842" r="42239" b="29331"/>
                    <a:stretch/>
                  </pic:blipFill>
                  <pic:spPr bwMode="auto">
                    <a:xfrm rot="16200000">
                      <a:off x="0" y="0"/>
                      <a:ext cx="2453937" cy="57443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74F9DC" w14:textId="4AF7291E" w:rsidR="003F7940" w:rsidRPr="00C71B1D" w:rsidRDefault="00C71B1D" w:rsidP="00F848B5">
      <w:r>
        <w:t>Here, the ‘need to be seen to be ‘taking action’’ further reinforces the ‘short term response’, which further reinforces the actual ‘public perception of</w:t>
      </w:r>
      <w:commentRangeStart w:id="103"/>
      <w:commentRangeStart w:id="104"/>
      <w:commentRangeStart w:id="105"/>
      <w:r>
        <w:t xml:space="preserve"> ‘being seen to be doing something’’</w:t>
      </w:r>
      <w:commentRangeEnd w:id="103"/>
      <w:r>
        <w:rPr>
          <w:rStyle w:val="CommentReference"/>
        </w:rPr>
        <w:commentReference w:id="103"/>
      </w:r>
      <w:commentRangeEnd w:id="104"/>
      <w:r>
        <w:rPr>
          <w:rStyle w:val="CommentReference"/>
        </w:rPr>
        <w:commentReference w:id="104"/>
      </w:r>
      <w:commentRangeEnd w:id="105"/>
      <w:r>
        <w:rPr>
          <w:rStyle w:val="CommentReference"/>
        </w:rPr>
        <w:commentReference w:id="105"/>
      </w:r>
      <w:r>
        <w:t xml:space="preserve"> (that is, the public see action and feel things are being acted upon). When this is successful, </w:t>
      </w:r>
      <w:r>
        <w:lastRenderedPageBreak/>
        <w:t xml:space="preserve">such success further reinforces the original variable of ‘need to be seen to be ‘taking action’’. Therefore, these variables form a reinforcing or spiralling loop which is the </w:t>
      </w:r>
      <w:r w:rsidRPr="320894AD">
        <w:rPr>
          <w:b/>
          <w:bCs/>
          <w:i/>
          <w:iCs/>
        </w:rPr>
        <w:t>perception of action</w:t>
      </w:r>
      <w:r w:rsidRPr="320894AD">
        <w:rPr>
          <w:b/>
          <w:bCs/>
        </w:rPr>
        <w:t xml:space="preserve"> loop (R7)</w:t>
      </w:r>
      <w:r>
        <w:t>. This is an important way that Barrier 3 and Barrier 4 interact, and spiral off each other.</w:t>
      </w:r>
    </w:p>
    <w:p w14:paraId="595E3214" w14:textId="6F5B523C" w:rsidR="00110C58" w:rsidRDefault="00110C58" w:rsidP="00110C58">
      <w:pPr>
        <w:pStyle w:val="Heading3"/>
      </w:pPr>
      <w:bookmarkStart w:id="106" w:name="_Toc133957265"/>
      <w:r>
        <w:t xml:space="preserve">The complete </w:t>
      </w:r>
      <w:r w:rsidR="00296393">
        <w:t xml:space="preserve">simplified </w:t>
      </w:r>
      <w:r>
        <w:t>causal diagram</w:t>
      </w:r>
      <w:r w:rsidR="00296393">
        <w:t xml:space="preserve"> 1A</w:t>
      </w:r>
      <w:bookmarkEnd w:id="106"/>
    </w:p>
    <w:p w14:paraId="6FC58DAD" w14:textId="66D0D8C0" w:rsidR="00AB4844" w:rsidRDefault="00AB4844" w:rsidP="00AB4844">
      <w:r>
        <w:t xml:space="preserve">The previous </w:t>
      </w:r>
      <w:r w:rsidR="00B8291D">
        <w:t>sub-</w:t>
      </w:r>
      <w:r>
        <w:t xml:space="preserve">sections described the various sections of this initial (simplified) version of the causal diagram. For completeness, the entire causal diagram is </w:t>
      </w:r>
      <w:r w:rsidR="009172AF">
        <w:t>shown</w:t>
      </w:r>
      <w:r>
        <w:t xml:space="preserve"> here. </w:t>
      </w:r>
    </w:p>
    <w:p w14:paraId="47C02C50" w14:textId="7C65DCA7" w:rsidR="00C25F98" w:rsidRPr="00AB4844" w:rsidRDefault="00C25F98" w:rsidP="00C25F98">
      <w:r>
        <w:t>A more detailed version of this same diagram is described in the following section (</w:t>
      </w:r>
      <w:r>
        <w:fldChar w:fldCharType="begin"/>
      </w:r>
      <w:r>
        <w:instrText xml:space="preserve"> REF _Ref127876036 \r \h </w:instrText>
      </w:r>
      <w:r>
        <w:fldChar w:fldCharType="separate"/>
      </w:r>
      <w:r w:rsidR="00B708B2">
        <w:t>4.2</w:t>
      </w:r>
      <w:r>
        <w:fldChar w:fldCharType="end"/>
      </w:r>
      <w:r>
        <w:t>).</w:t>
      </w:r>
    </w:p>
    <w:p w14:paraId="695D9F96" w14:textId="77777777" w:rsidR="00C25F98" w:rsidRDefault="00C25F98" w:rsidP="00AB4844"/>
    <w:p w14:paraId="23D06DDE" w14:textId="0F9B181D" w:rsidR="00296393" w:rsidRDefault="00296393" w:rsidP="00296393">
      <w:pPr>
        <w:pStyle w:val="DelibFig"/>
      </w:pPr>
      <w:bookmarkStart w:id="107" w:name="_Toc133957316"/>
      <w:r>
        <w:lastRenderedPageBreak/>
        <w:t>Complete simplified causal diagram 1A</w:t>
      </w:r>
      <w:r w:rsidR="00C71B1D">
        <w:t xml:space="preserve"> – Disadvantage and the barriers to addressing it</w:t>
      </w:r>
      <w:bookmarkEnd w:id="107"/>
    </w:p>
    <w:p w14:paraId="648A74EC" w14:textId="32A29568" w:rsidR="00C25F98" w:rsidRDefault="00C71B1D" w:rsidP="00C25F98">
      <w:pPr>
        <w:jc w:val="center"/>
        <w:rPr>
          <w:bCs/>
        </w:rPr>
        <w:sectPr w:rsidR="00C25F98" w:rsidSect="000B7022">
          <w:pgSz w:w="11900" w:h="16840"/>
          <w:pgMar w:top="1440" w:right="1440" w:bottom="1440" w:left="1440" w:header="708" w:footer="708" w:gutter="0"/>
          <w:pgNumType w:start="1"/>
          <w:cols w:space="708"/>
          <w:docGrid w:linePitch="360"/>
        </w:sectPr>
      </w:pPr>
      <w:r>
        <w:rPr>
          <w:bCs/>
          <w:noProof/>
        </w:rPr>
        <w:drawing>
          <wp:inline distT="0" distB="0" distL="0" distR="0" wp14:anchorId="224A7EF0" wp14:editId="03948855">
            <wp:extent cx="4073163" cy="8363505"/>
            <wp:effectExtent l="12700" t="12700" r="16510" b="6350"/>
            <wp:docPr id="7313014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01467" name="Picture 731301467"/>
                    <pic:cNvPicPr/>
                  </pic:nvPicPr>
                  <pic:blipFill rotWithShape="1">
                    <a:blip r:embed="rId44">
                      <a:extLst>
                        <a:ext uri="{28A0092B-C50C-407E-A947-70E740481C1C}">
                          <a14:useLocalDpi xmlns:a14="http://schemas.microsoft.com/office/drawing/2010/main" val="0"/>
                        </a:ext>
                      </a:extLst>
                    </a:blip>
                    <a:srcRect l="19986" t="7270" r="19002" b="4202"/>
                    <a:stretch/>
                  </pic:blipFill>
                  <pic:spPr bwMode="auto">
                    <a:xfrm>
                      <a:off x="0" y="0"/>
                      <a:ext cx="4096159" cy="84107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BEF5EA3" w14:textId="77CFD149" w:rsidR="00477070" w:rsidRDefault="0046272F" w:rsidP="00477070">
      <w:pPr>
        <w:pStyle w:val="Heading2"/>
      </w:pPr>
      <w:bookmarkStart w:id="108" w:name="_Ref127876036"/>
      <w:bookmarkStart w:id="109" w:name="_Toc133957266"/>
      <w:r>
        <w:lastRenderedPageBreak/>
        <w:t xml:space="preserve">Causal diagram 1B: </w:t>
      </w:r>
      <w:r w:rsidR="00477070">
        <w:t>Detailed version</w:t>
      </w:r>
      <w:bookmarkEnd w:id="108"/>
      <w:bookmarkEnd w:id="109"/>
    </w:p>
    <w:p w14:paraId="7A9CE237" w14:textId="649D8C48" w:rsidR="00045362" w:rsidRDefault="00045362" w:rsidP="00045362">
      <w:r>
        <w:t xml:space="preserve">This section describes </w:t>
      </w:r>
      <w:r w:rsidR="00B57DF4">
        <w:t>a</w:t>
      </w:r>
      <w:r>
        <w:t xml:space="preserve"> detailed version of the first causal diagram. This is called Causal diagram 1B.</w:t>
      </w:r>
    </w:p>
    <w:p w14:paraId="0AA5C3CA" w14:textId="31F6F1BD" w:rsidR="00045362" w:rsidRDefault="00045362" w:rsidP="00045362">
      <w:r>
        <w:t>The fundamental structure</w:t>
      </w:r>
      <w:r w:rsidR="00B57DF4">
        <w:t xml:space="preserve">, </w:t>
      </w:r>
      <w:r>
        <w:t xml:space="preserve">loops </w:t>
      </w:r>
      <w:r w:rsidR="00B57DF4">
        <w:t xml:space="preserve">and overall dynamics </w:t>
      </w:r>
      <w:r>
        <w:t xml:space="preserve">remain </w:t>
      </w:r>
      <w:r w:rsidR="00B57DF4">
        <w:t>the same</w:t>
      </w:r>
      <w:r>
        <w:t xml:space="preserve">. However, for the benefit of </w:t>
      </w:r>
      <w:r w:rsidR="00B57DF4">
        <w:t xml:space="preserve">aiding the description of some of the </w:t>
      </w:r>
      <w:r>
        <w:t xml:space="preserve">dynamics, some </w:t>
      </w:r>
      <w:r w:rsidR="00216B5C">
        <w:t>variable</w:t>
      </w:r>
      <w:r>
        <w:t xml:space="preserve">s have been split into two, or additional </w:t>
      </w:r>
      <w:r w:rsidR="00216B5C">
        <w:t>variable</w:t>
      </w:r>
      <w:r>
        <w:t>s have been added in.</w:t>
      </w:r>
    </w:p>
    <w:p w14:paraId="0718EE15" w14:textId="5C401046" w:rsidR="00482618" w:rsidRPr="00045362" w:rsidRDefault="00482618" w:rsidP="00045362">
      <w:r>
        <w:t>This section is structured in the same way as the previous section. However, the following descriptions should be read in conjunction with the previous sections. The descriptions that follow will focus more on how these diagrams differ from the simple version already described.</w:t>
      </w:r>
    </w:p>
    <w:p w14:paraId="684959B2" w14:textId="10814058" w:rsidR="00110C58" w:rsidRDefault="00110C58" w:rsidP="00110C58">
      <w:pPr>
        <w:pStyle w:val="Heading3"/>
      </w:pPr>
      <w:bookmarkStart w:id="110" w:name="_Toc133957267"/>
      <w:r>
        <w:t xml:space="preserve">The experience of disadvantage and policies/support to address </w:t>
      </w:r>
      <w:proofErr w:type="gramStart"/>
      <w:r>
        <w:t>it</w:t>
      </w:r>
      <w:bookmarkEnd w:id="110"/>
      <w:proofErr w:type="gramEnd"/>
    </w:p>
    <w:p w14:paraId="498E197B" w14:textId="377FC43E" w:rsidR="00612F73" w:rsidRDefault="67469AB8" w:rsidP="00612F73">
      <w:r>
        <w:t xml:space="preserve">In this version of the diagram, the relationship between the ‘extent support(s) meets </w:t>
      </w:r>
      <w:proofErr w:type="gramStart"/>
      <w:r>
        <w:t>needs’</w:t>
      </w:r>
      <w:proofErr w:type="gramEnd"/>
      <w:r>
        <w:t xml:space="preserve"> and ‘experience of disadvantage’ remains the same (opposite influence – if the former increases the latter decreases). However</w:t>
      </w:r>
      <w:r w:rsidR="15A121EC">
        <w:t>,</w:t>
      </w:r>
      <w:r>
        <w:t xml:space="preserve"> the </w:t>
      </w:r>
      <w:r w:rsidR="00216B5C">
        <w:t>variable</w:t>
      </w:r>
      <w:r>
        <w:t xml:space="preserve"> relating to appropriate policy and services has been split into two. The separated </w:t>
      </w:r>
      <w:r w:rsidR="00216B5C">
        <w:t>variable</w:t>
      </w:r>
      <w:r>
        <w:t>s are the ‘likelihood of appropriate long-term service(s)’ and the ‘likelihood of appropriate policy’. This recognises the difference between these two activities</w:t>
      </w:r>
      <w:r w:rsidR="418F974A">
        <w:t xml:space="preserve"> and that the development of </w:t>
      </w:r>
      <w:proofErr w:type="gramStart"/>
      <w:r w:rsidR="418F974A">
        <w:t>policy</w:t>
      </w:r>
      <w:proofErr w:type="gramEnd"/>
      <w:r w:rsidR="418F974A">
        <w:t xml:space="preserve"> and the provision of appropriate services are often provided by different organisations (</w:t>
      </w:r>
      <w:r w:rsidR="2D03BD7F">
        <w:t>e.g.,</w:t>
      </w:r>
      <w:r w:rsidR="418F974A">
        <w:t xml:space="preserve"> ministries versus departments) and require quite different skill sets to deliver</w:t>
      </w:r>
      <w:r>
        <w:t xml:space="preserve">. </w:t>
      </w:r>
    </w:p>
    <w:p w14:paraId="69BB6D0C" w14:textId="6D417C33" w:rsidR="00D6424E" w:rsidRPr="00612F73" w:rsidRDefault="00D6424E" w:rsidP="003A4E2A">
      <w:r>
        <w:t>The ‘likelihood of appropriate long-term service(s)’</w:t>
      </w:r>
      <w:r w:rsidR="003A4E2A">
        <w:t xml:space="preserve"> still directly impacts the ‘experience of disadvantage’, as well as via the pathway of the extent that support(s) meets </w:t>
      </w:r>
      <w:proofErr w:type="gramStart"/>
      <w:r w:rsidR="003A4E2A">
        <w:t>needs’</w:t>
      </w:r>
      <w:proofErr w:type="gramEnd"/>
      <w:r w:rsidR="003A4E2A">
        <w:t xml:space="preserve">. Yet </w:t>
      </w:r>
      <w:r>
        <w:t>the ‘likelihood of appropriate policy’</w:t>
      </w:r>
      <w:r w:rsidR="003A4E2A">
        <w:t xml:space="preserve"> only directly influences the ‘extent support(s) meets </w:t>
      </w:r>
      <w:proofErr w:type="gramStart"/>
      <w:r w:rsidR="003A4E2A">
        <w:t>needs’</w:t>
      </w:r>
      <w:proofErr w:type="gramEnd"/>
      <w:r w:rsidR="003A4E2A">
        <w:t xml:space="preserve"> and it has a delay. This highlights that policy action has a flow on impact, not a direct one, and that any change in this </w:t>
      </w:r>
      <w:r w:rsidR="00216B5C">
        <w:t>variable</w:t>
      </w:r>
      <w:r w:rsidR="003A4E2A">
        <w:t xml:space="preserve"> will take time to have impact.</w:t>
      </w:r>
    </w:p>
    <w:p w14:paraId="016BB6B3" w14:textId="08D884CB" w:rsidR="00045362" w:rsidRPr="00045362" w:rsidRDefault="00B74EEB" w:rsidP="00045362">
      <w:r>
        <w:t xml:space="preserve">This does not mean that it is a less-impactful </w:t>
      </w:r>
      <w:r w:rsidR="00216B5C">
        <w:t>variable</w:t>
      </w:r>
      <w:r>
        <w:t>. Indeed, many services and supports may not be provided without first being required by policy.</w:t>
      </w:r>
    </w:p>
    <w:p w14:paraId="7766C979" w14:textId="5CD58FA1" w:rsidR="00257176" w:rsidRDefault="00257176" w:rsidP="00257176">
      <w:pPr>
        <w:pStyle w:val="DelibFig"/>
      </w:pPr>
      <w:bookmarkStart w:id="111" w:name="_Toc133957317"/>
      <w:r>
        <w:t>The experience of disadvantage and policies to policies/support to address it (detailed)</w:t>
      </w:r>
      <w:bookmarkEnd w:id="111"/>
    </w:p>
    <w:p w14:paraId="6102F341" w14:textId="4D7DE1C9" w:rsidR="00110C58" w:rsidRDefault="002C7269" w:rsidP="002C7269">
      <w:pPr>
        <w:jc w:val="center"/>
        <w:rPr>
          <w:bCs/>
        </w:rPr>
      </w:pPr>
      <w:r>
        <w:rPr>
          <w:bCs/>
          <w:noProof/>
        </w:rPr>
        <w:drawing>
          <wp:inline distT="0" distB="0" distL="0" distR="0" wp14:anchorId="714BBF4C" wp14:editId="6CA8694C">
            <wp:extent cx="2238685" cy="4648741"/>
            <wp:effectExtent l="14288" t="11112" r="11112" b="11113"/>
            <wp:docPr id="11339325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932591" name="Picture 1133932591"/>
                    <pic:cNvPicPr/>
                  </pic:nvPicPr>
                  <pic:blipFill rotWithShape="1">
                    <a:blip r:embed="rId45">
                      <a:extLst>
                        <a:ext uri="{28A0092B-C50C-407E-A947-70E740481C1C}">
                          <a14:useLocalDpi xmlns:a14="http://schemas.microsoft.com/office/drawing/2010/main" val="0"/>
                        </a:ext>
                      </a:extLst>
                    </a:blip>
                    <a:srcRect l="36356" t="29833" r="36986" b="31047"/>
                    <a:stretch/>
                  </pic:blipFill>
                  <pic:spPr bwMode="auto">
                    <a:xfrm rot="16200000">
                      <a:off x="0" y="0"/>
                      <a:ext cx="2241505" cy="46545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91417F" w14:textId="560B1EDA" w:rsidR="00110C58" w:rsidRDefault="00110C58" w:rsidP="00110C58">
      <w:pPr>
        <w:pStyle w:val="Heading3"/>
      </w:pPr>
      <w:bookmarkStart w:id="112" w:name="_Toc133957268"/>
      <w:r>
        <w:lastRenderedPageBreak/>
        <w:t>Trauma</w:t>
      </w:r>
      <w:r w:rsidR="00C46769">
        <w:t xml:space="preserve">, trust in the </w:t>
      </w:r>
      <w:r w:rsidR="002C7269">
        <w:t>P</w:t>
      </w:r>
      <w:r w:rsidR="00C46769">
        <w:t xml:space="preserve">ublic </w:t>
      </w:r>
      <w:r w:rsidR="002C7269">
        <w:t>M</w:t>
      </w:r>
      <w:r w:rsidR="00C46769">
        <w:t xml:space="preserve">anagement </w:t>
      </w:r>
      <w:r w:rsidR="002C7269">
        <w:t>S</w:t>
      </w:r>
      <w:r w:rsidR="00C46769">
        <w:t>ystem,</w:t>
      </w:r>
      <w:r>
        <w:t xml:space="preserve"> and disengagement</w:t>
      </w:r>
      <w:bookmarkEnd w:id="112"/>
    </w:p>
    <w:p w14:paraId="54299962" w14:textId="04D8915F" w:rsidR="00F65450" w:rsidRDefault="002B5918" w:rsidP="00F65450">
      <w:r>
        <w:t xml:space="preserve">In this section of the diagram, the ‘experience of trauma’ </w:t>
      </w:r>
      <w:r w:rsidR="00216B5C">
        <w:t>variable</w:t>
      </w:r>
      <w:r>
        <w:t xml:space="preserve"> from the simple version has been broken into the ‘likelihood of contemporary trauma’, ‘cumulative experience of trauma’, and ‘intergenerational trauma’. Th</w:t>
      </w:r>
      <w:r w:rsidR="006F2EEC">
        <w:t>e</w:t>
      </w:r>
      <w:r>
        <w:t xml:space="preserve"> </w:t>
      </w:r>
      <w:r w:rsidR="00216B5C">
        <w:t>variable</w:t>
      </w:r>
      <w:r>
        <w:t xml:space="preserve"> for ‘disengagement/helplessness’ remains unchanged.</w:t>
      </w:r>
    </w:p>
    <w:p w14:paraId="0A3A8D24" w14:textId="4C09CF19" w:rsidR="002B5918" w:rsidRDefault="002B5918" w:rsidP="00F65450">
      <w:r>
        <w:t xml:space="preserve">The different trauma nodes help to highlight that trauma can be a contemporary experience, as well as a cumulative and intergenerational one. Here the same </w:t>
      </w:r>
      <w:r w:rsidRPr="002B5918">
        <w:rPr>
          <w:b/>
          <w:bCs/>
        </w:rPr>
        <w:t>intergenerational trauma reinforcing loop (R5)</w:t>
      </w:r>
      <w:r>
        <w:t xml:space="preserve"> remains, just with more </w:t>
      </w:r>
      <w:r w:rsidR="00216B5C">
        <w:t>variable</w:t>
      </w:r>
      <w:r>
        <w:t xml:space="preserve">s. More contemporary trauma </w:t>
      </w:r>
      <w:r w:rsidR="006A3916">
        <w:t xml:space="preserve">can </w:t>
      </w:r>
      <w:r>
        <w:t xml:space="preserve">add to the cumulative experience of trauma, which </w:t>
      </w:r>
      <w:r w:rsidR="006A3916">
        <w:t xml:space="preserve">can </w:t>
      </w:r>
      <w:r>
        <w:t xml:space="preserve">add to the intergenerational trauma. The naming of these two nodes indicates that these types of </w:t>
      </w:r>
      <w:proofErr w:type="gramStart"/>
      <w:r>
        <w:t>trauma</w:t>
      </w:r>
      <w:proofErr w:type="gramEnd"/>
      <w:r>
        <w:t xml:space="preserve"> are cumulative and can be felt for a long time. This is an important point made in the inquiry and it is important to recognise the legacy impacts of trauma on disengagement and consequently peoples ‘experience of disadvantage’.</w:t>
      </w:r>
    </w:p>
    <w:p w14:paraId="5B0C6CF9" w14:textId="6C5A8C3A" w:rsidR="002B5918" w:rsidRPr="00F65450" w:rsidRDefault="002B5918" w:rsidP="00F65450">
      <w:r>
        <w:t xml:space="preserve">‘Intergenerational trauma’ </w:t>
      </w:r>
      <w:r w:rsidR="009A1783">
        <w:t xml:space="preserve">can have </w:t>
      </w:r>
      <w:r>
        <w:t>an ongoing (and delayed) impact on the level of ‘trust in the Public Management System’.</w:t>
      </w:r>
      <w:r w:rsidR="00B64CBB">
        <w:t xml:space="preserve"> This is an opposite relationship – </w:t>
      </w:r>
      <w:commentRangeStart w:id="113"/>
      <w:commentRangeStart w:id="114"/>
      <w:r w:rsidR="00B64CBB">
        <w:t xml:space="preserve">more </w:t>
      </w:r>
      <w:proofErr w:type="gramStart"/>
      <w:r w:rsidR="00B64CBB">
        <w:t>trauma</w:t>
      </w:r>
      <w:proofErr w:type="gramEnd"/>
      <w:r w:rsidR="00B64CBB">
        <w:t xml:space="preserve"> </w:t>
      </w:r>
      <w:r w:rsidR="009A1783">
        <w:t xml:space="preserve">can lead to </w:t>
      </w:r>
      <w:r w:rsidR="00B64CBB">
        <w:t>less trust</w:t>
      </w:r>
      <w:commentRangeEnd w:id="113"/>
      <w:r w:rsidR="003E4932">
        <w:rPr>
          <w:rStyle w:val="CommentReference"/>
        </w:rPr>
        <w:commentReference w:id="113"/>
      </w:r>
      <w:commentRangeEnd w:id="114"/>
      <w:r w:rsidR="009A1783">
        <w:rPr>
          <w:rStyle w:val="CommentReference"/>
        </w:rPr>
        <w:commentReference w:id="114"/>
      </w:r>
      <w:r w:rsidR="00B64CBB">
        <w:t>.</w:t>
      </w:r>
    </w:p>
    <w:p w14:paraId="343ABD4F" w14:textId="72F8F69F" w:rsidR="00257176" w:rsidRPr="007F5330" w:rsidRDefault="00257176" w:rsidP="00257176">
      <w:pPr>
        <w:pStyle w:val="DelibFig"/>
      </w:pPr>
      <w:bookmarkStart w:id="115" w:name="_Toc133957318"/>
      <w:r>
        <w:t>Trauma, trust and disengagement (detailed)</w:t>
      </w:r>
      <w:bookmarkEnd w:id="115"/>
    </w:p>
    <w:p w14:paraId="74A682BB" w14:textId="62416448" w:rsidR="002C7269" w:rsidRDefault="002C7269" w:rsidP="00110C58">
      <w:pPr>
        <w:rPr>
          <w:bCs/>
        </w:rPr>
      </w:pPr>
      <w:r>
        <w:rPr>
          <w:bCs/>
          <w:noProof/>
        </w:rPr>
        <w:drawing>
          <wp:inline distT="0" distB="0" distL="0" distR="0" wp14:anchorId="79FC0340" wp14:editId="63E5F0A1">
            <wp:extent cx="2956328" cy="5656361"/>
            <wp:effectExtent l="8890" t="16510" r="12065" b="12065"/>
            <wp:docPr id="13806520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52008" name="Picture 1380652008"/>
                    <pic:cNvPicPr/>
                  </pic:nvPicPr>
                  <pic:blipFill rotWithShape="1">
                    <a:blip r:embed="rId46">
                      <a:extLst>
                        <a:ext uri="{28A0092B-C50C-407E-A947-70E740481C1C}">
                          <a14:useLocalDpi xmlns:a14="http://schemas.microsoft.com/office/drawing/2010/main" val="0"/>
                        </a:ext>
                      </a:extLst>
                    </a:blip>
                    <a:srcRect l="46862" t="13267" r="18392" b="39754"/>
                    <a:stretch/>
                  </pic:blipFill>
                  <pic:spPr bwMode="auto">
                    <a:xfrm rot="16200000">
                      <a:off x="0" y="0"/>
                      <a:ext cx="2968978" cy="568056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85A0A4" w14:textId="0E66C0DF" w:rsidR="00110C58" w:rsidRDefault="00110C58" w:rsidP="00110C58">
      <w:pPr>
        <w:pStyle w:val="Heading3"/>
      </w:pPr>
      <w:bookmarkStart w:id="116" w:name="_Toc133957269"/>
      <w:r>
        <w:t>Likelihood of response and a reactionary bias</w:t>
      </w:r>
      <w:bookmarkEnd w:id="116"/>
    </w:p>
    <w:p w14:paraId="1701E9A8" w14:textId="002B4F29" w:rsidR="00B64CBB" w:rsidRDefault="00B64CBB" w:rsidP="00B64CBB">
      <w:r>
        <w:t xml:space="preserve">The likelihood of response and reactionary bias has also had some </w:t>
      </w:r>
      <w:r w:rsidR="00216B5C">
        <w:t>variable</w:t>
      </w:r>
      <w:r>
        <w:t xml:space="preserve">s added to make it more nuanced. </w:t>
      </w:r>
    </w:p>
    <w:p w14:paraId="50002DED" w14:textId="43616000" w:rsidR="00B64CBB" w:rsidRDefault="00B64CBB" w:rsidP="00B64CBB">
      <w:r>
        <w:t xml:space="preserve">The </w:t>
      </w:r>
      <w:r w:rsidRPr="00B64CBB">
        <w:rPr>
          <w:b/>
          <w:bCs/>
          <w:i/>
          <w:iCs/>
        </w:rPr>
        <w:t>likelihood of response</w:t>
      </w:r>
      <w:r w:rsidRPr="00B64CBB">
        <w:rPr>
          <w:b/>
          <w:bCs/>
        </w:rPr>
        <w:t xml:space="preserve"> </w:t>
      </w:r>
      <w:r>
        <w:rPr>
          <w:b/>
          <w:bCs/>
        </w:rPr>
        <w:t xml:space="preserve">balancing </w:t>
      </w:r>
      <w:r w:rsidRPr="00B64CBB">
        <w:rPr>
          <w:b/>
          <w:bCs/>
        </w:rPr>
        <w:t>loop (B2)</w:t>
      </w:r>
      <w:r>
        <w:t xml:space="preserve"> effectively remains as it was in the simplified diagram, although with the trauma </w:t>
      </w:r>
      <w:r w:rsidR="00216B5C">
        <w:t>variable</w:t>
      </w:r>
      <w:r>
        <w:t xml:space="preserve"> now being ‘likelihood of contemporary trauma’, this makes it much more focused on the likelihood of immediate response.</w:t>
      </w:r>
    </w:p>
    <w:p w14:paraId="03CEFBBD" w14:textId="640C580B" w:rsidR="00B64CBB" w:rsidRDefault="00B64CBB" w:rsidP="00B64CBB">
      <w:r>
        <w:lastRenderedPageBreak/>
        <w:t xml:space="preserve">A new </w:t>
      </w:r>
      <w:r w:rsidR="00216B5C">
        <w:t>variable</w:t>
      </w:r>
      <w:r>
        <w:t xml:space="preserve"> called the ‘likely severity of contemporary trauma’ has been added. As has a </w:t>
      </w:r>
      <w:r w:rsidR="00216B5C">
        <w:t>variable</w:t>
      </w:r>
      <w:r>
        <w:t xml:space="preserve"> called the ‘criteria required before response is available’. This means that the ‘likelihood of response(s)’ effectively becomes dependent on the Public Management System’s ‘ability to respond appropriately’; the ‘likelihood of contemporary trauma’; the ‘likely severity of contemporary trauma’; and the </w:t>
      </w:r>
      <w:r w:rsidR="000D25C2">
        <w:t>‘</w:t>
      </w:r>
      <w:r>
        <w:t>criteria required</w:t>
      </w:r>
      <w:r w:rsidR="000D25C2">
        <w:t xml:space="preserve"> before a response is available’.</w:t>
      </w:r>
    </w:p>
    <w:p w14:paraId="32C716E4" w14:textId="06B1E07A" w:rsidR="00B64CBB" w:rsidRDefault="00B64CBB" w:rsidP="00B64CBB">
      <w:r>
        <w:t xml:space="preserve">A new loop </w:t>
      </w:r>
      <w:r w:rsidR="000D25C2">
        <w:t xml:space="preserve">called </w:t>
      </w:r>
      <w:r>
        <w:t xml:space="preserve">the </w:t>
      </w:r>
      <w:r w:rsidRPr="000D25C2">
        <w:rPr>
          <w:b/>
          <w:bCs/>
          <w:i/>
          <w:iCs/>
        </w:rPr>
        <w:t>severity of trauma</w:t>
      </w:r>
      <w:r w:rsidRPr="00B64CBB">
        <w:rPr>
          <w:b/>
          <w:bCs/>
        </w:rPr>
        <w:t xml:space="preserve"> balancing loop (B3)</w:t>
      </w:r>
      <w:r>
        <w:t xml:space="preserve"> </w:t>
      </w:r>
      <w:r w:rsidR="000D25C2">
        <w:t>is also added</w:t>
      </w:r>
      <w:r>
        <w:t xml:space="preserve">. Here, the </w:t>
      </w:r>
      <w:r w:rsidRPr="00B64CBB">
        <w:rPr>
          <w:i/>
          <w:iCs/>
        </w:rPr>
        <w:t>greater</w:t>
      </w:r>
      <w:r>
        <w:t xml:space="preserve"> the ‘cumulative experience of trauma’, the </w:t>
      </w:r>
      <w:r w:rsidRPr="00B64CBB">
        <w:rPr>
          <w:i/>
          <w:iCs/>
        </w:rPr>
        <w:t>greater</w:t>
      </w:r>
      <w:r>
        <w:t xml:space="preserve"> the ‘likely severity of contemporary trauma’ due to the compounding effect of the cumulative trauma. Any </w:t>
      </w:r>
      <w:r w:rsidRPr="00B64CBB">
        <w:rPr>
          <w:i/>
          <w:iCs/>
        </w:rPr>
        <w:t>increase</w:t>
      </w:r>
      <w:r>
        <w:t xml:space="preserve"> in the ‘likely severity of contemporary trauma’ </w:t>
      </w:r>
      <w:r w:rsidRPr="00B64CBB">
        <w:rPr>
          <w:i/>
          <w:iCs/>
        </w:rPr>
        <w:t>increases</w:t>
      </w:r>
      <w:r>
        <w:t xml:space="preserve"> the ‘likelihood of response(s)’, which in turn has the potential (in the longer term) to </w:t>
      </w:r>
      <w:r w:rsidRPr="00B64CBB">
        <w:rPr>
          <w:i/>
          <w:iCs/>
        </w:rPr>
        <w:t>reduce</w:t>
      </w:r>
      <w:r>
        <w:t xml:space="preserve"> the ‘cumulative experience of trauma’.</w:t>
      </w:r>
    </w:p>
    <w:p w14:paraId="70FD5D24" w14:textId="079EED39" w:rsidR="000D25C2" w:rsidRDefault="000D25C2" w:rsidP="00B64CBB">
      <w:r>
        <w:t xml:space="preserve">The ‘likely severity of contemporary trauma’ is now the key influence on the ‘bias towards reactionary response’. And if these </w:t>
      </w:r>
      <w:r w:rsidR="00216B5C">
        <w:t>variable</w:t>
      </w:r>
      <w:r>
        <w:t xml:space="preserve">s are </w:t>
      </w:r>
      <w:r w:rsidRPr="000D25C2">
        <w:rPr>
          <w:i/>
          <w:iCs/>
        </w:rPr>
        <w:t>high</w:t>
      </w:r>
      <w:r>
        <w:t xml:space="preserve">, this increases the likelihood that the ‘criteria required before response is available’ will be </w:t>
      </w:r>
      <w:r w:rsidRPr="000D25C2">
        <w:rPr>
          <w:i/>
          <w:iCs/>
        </w:rPr>
        <w:t>lowered</w:t>
      </w:r>
      <w:r>
        <w:t>.</w:t>
      </w:r>
    </w:p>
    <w:p w14:paraId="06536062" w14:textId="13D9F695" w:rsidR="000D25C2" w:rsidRPr="00B64CBB" w:rsidRDefault="000D25C2" w:rsidP="00B64CBB">
      <w:r>
        <w:t xml:space="preserve">The additional </w:t>
      </w:r>
      <w:r w:rsidR="00216B5C">
        <w:t>variable</w:t>
      </w:r>
      <w:r>
        <w:t>s described here add important nuance relating to the level of trauma required before responses may apply, and the temporal dimension of how long trauma is experienced.</w:t>
      </w:r>
    </w:p>
    <w:p w14:paraId="0CF2D75C" w14:textId="4EB2D067" w:rsidR="00257176" w:rsidRDefault="00257176" w:rsidP="00257176">
      <w:pPr>
        <w:pStyle w:val="DelibFig"/>
      </w:pPr>
      <w:bookmarkStart w:id="117" w:name="_Toc133957319"/>
      <w:r>
        <w:t>Likelihood of response and reactionary bias (detailed)</w:t>
      </w:r>
      <w:bookmarkEnd w:id="117"/>
    </w:p>
    <w:p w14:paraId="051271BF" w14:textId="01B11320" w:rsidR="002C7269" w:rsidRDefault="002C7269" w:rsidP="00110C58">
      <w:pPr>
        <w:rPr>
          <w:bCs/>
        </w:rPr>
      </w:pPr>
      <w:r>
        <w:rPr>
          <w:bCs/>
          <w:noProof/>
        </w:rPr>
        <w:drawing>
          <wp:inline distT="0" distB="0" distL="0" distR="0" wp14:anchorId="1112305F" wp14:editId="4368AF06">
            <wp:extent cx="3286247" cy="5692021"/>
            <wp:effectExtent l="16510" t="8890" r="6985" b="6985"/>
            <wp:docPr id="19490192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19203" name="Picture 1949019203"/>
                    <pic:cNvPicPr/>
                  </pic:nvPicPr>
                  <pic:blipFill rotWithShape="1">
                    <a:blip r:embed="rId47">
                      <a:extLst>
                        <a:ext uri="{28A0092B-C50C-407E-A947-70E740481C1C}">
                          <a14:useLocalDpi xmlns:a14="http://schemas.microsoft.com/office/drawing/2010/main" val="0"/>
                        </a:ext>
                      </a:extLst>
                    </a:blip>
                    <a:srcRect l="26212" t="14124" r="21050" b="21325"/>
                    <a:stretch/>
                  </pic:blipFill>
                  <pic:spPr bwMode="auto">
                    <a:xfrm rot="16200000">
                      <a:off x="0" y="0"/>
                      <a:ext cx="3298201" cy="571272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8E0DD5" w14:textId="57BC011F" w:rsidR="00110C58" w:rsidRDefault="6ADBA4B1" w:rsidP="00110C58">
      <w:pPr>
        <w:pStyle w:val="Heading3"/>
      </w:pPr>
      <w:bookmarkStart w:id="118" w:name="_Toc133957270"/>
      <w:r>
        <w:t xml:space="preserve">Success to </w:t>
      </w:r>
      <w:r w:rsidR="29525C19">
        <w:t xml:space="preserve">people who are </w:t>
      </w:r>
      <w:proofErr w:type="gramStart"/>
      <w:r>
        <w:t>advantaged</w:t>
      </w:r>
      <w:bookmarkEnd w:id="118"/>
      <w:proofErr w:type="gramEnd"/>
    </w:p>
    <w:p w14:paraId="4569CD32" w14:textId="4D6425C0" w:rsidR="000D25C2" w:rsidRPr="000D25C2" w:rsidRDefault="401D394E" w:rsidP="000D25C2">
      <w:r>
        <w:t xml:space="preserve">The </w:t>
      </w:r>
      <w:r w:rsidRPr="320894AD">
        <w:rPr>
          <w:i/>
          <w:iCs/>
        </w:rPr>
        <w:t xml:space="preserve">success to </w:t>
      </w:r>
      <w:r w:rsidR="2914A745" w:rsidRPr="320894AD">
        <w:rPr>
          <w:i/>
          <w:iCs/>
        </w:rPr>
        <w:t>people who are</w:t>
      </w:r>
      <w:r w:rsidRPr="320894AD">
        <w:rPr>
          <w:i/>
          <w:iCs/>
        </w:rPr>
        <w:t xml:space="preserve"> advantaged</w:t>
      </w:r>
      <w:r>
        <w:t xml:space="preserve"> loops (B8 &amp; B9) remain as they did in the simplified diagram. However, one additional influence has been added directly from ‘soci</w:t>
      </w:r>
      <w:r w:rsidR="00D67D9B">
        <w:t>al</w:t>
      </w:r>
      <w:r>
        <w:t>, economic</w:t>
      </w:r>
      <w:r w:rsidR="00D67D9B">
        <w:t>, &amp;</w:t>
      </w:r>
      <w:r>
        <w:t xml:space="preserve"> political status’ to ‘influence on institutional </w:t>
      </w:r>
      <w:proofErr w:type="gramStart"/>
      <w:r>
        <w:t>arrangements’</w:t>
      </w:r>
      <w:proofErr w:type="gramEnd"/>
      <w:r>
        <w:t xml:space="preserve">. This adds further nuance to the ways in which this influence occurs, either consciously or unconsciously. </w:t>
      </w:r>
    </w:p>
    <w:p w14:paraId="2886E3DA" w14:textId="01C237DC" w:rsidR="00257176" w:rsidRDefault="00257176" w:rsidP="00257176">
      <w:pPr>
        <w:pStyle w:val="DelibFig"/>
      </w:pPr>
      <w:bookmarkStart w:id="119" w:name="_Toc133957320"/>
      <w:r>
        <w:lastRenderedPageBreak/>
        <w:t>Success to the advantaged (detailed)</w:t>
      </w:r>
      <w:bookmarkEnd w:id="119"/>
    </w:p>
    <w:p w14:paraId="6E6CBCD8" w14:textId="01376B80" w:rsidR="00110C58" w:rsidRDefault="002C7269" w:rsidP="00110C58">
      <w:pPr>
        <w:rPr>
          <w:bCs/>
        </w:rPr>
      </w:pPr>
      <w:r>
        <w:rPr>
          <w:bCs/>
          <w:noProof/>
        </w:rPr>
        <w:drawing>
          <wp:inline distT="0" distB="0" distL="0" distR="0" wp14:anchorId="61ED708E" wp14:editId="5F033B47">
            <wp:extent cx="1967904" cy="5714209"/>
            <wp:effectExtent l="6668" t="18732" r="7302" b="7303"/>
            <wp:docPr id="9261741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174182" name="Picture 926174182"/>
                    <pic:cNvPicPr/>
                  </pic:nvPicPr>
                  <pic:blipFill rotWithShape="1">
                    <a:blip r:embed="rId48">
                      <a:extLst>
                        <a:ext uri="{28A0092B-C50C-407E-A947-70E740481C1C}">
                          <a14:useLocalDpi xmlns:a14="http://schemas.microsoft.com/office/drawing/2010/main" val="0"/>
                        </a:ext>
                      </a:extLst>
                    </a:blip>
                    <a:srcRect l="38780" t="9840" r="23854" b="13486"/>
                    <a:stretch/>
                  </pic:blipFill>
                  <pic:spPr bwMode="auto">
                    <a:xfrm rot="16200000">
                      <a:off x="0" y="0"/>
                      <a:ext cx="1973006" cy="57290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C95AE7E" w14:textId="1C0C5555" w:rsidR="00110C58" w:rsidRDefault="00110C58" w:rsidP="00110C58">
      <w:pPr>
        <w:pStyle w:val="Heading3"/>
      </w:pPr>
      <w:bookmarkStart w:id="120" w:name="_Toc133957271"/>
      <w:r>
        <w:t>Barrier 1: Power imbalance</w:t>
      </w:r>
      <w:bookmarkEnd w:id="120"/>
    </w:p>
    <w:p w14:paraId="2032667D" w14:textId="43C29370" w:rsidR="00E00B33" w:rsidRPr="00E00B33" w:rsidRDefault="401D394E" w:rsidP="00E00B33">
      <w:r>
        <w:t xml:space="preserve">The </w:t>
      </w:r>
      <w:r w:rsidRPr="320894AD">
        <w:rPr>
          <w:b/>
          <w:bCs/>
          <w:i/>
          <w:iCs/>
        </w:rPr>
        <w:t>power imbalance (Barrier 1)</w:t>
      </w:r>
      <w:r w:rsidRPr="320894AD">
        <w:rPr>
          <w:b/>
          <w:bCs/>
        </w:rPr>
        <w:t xml:space="preserve"> loop (R1)</w:t>
      </w:r>
      <w:r>
        <w:t xml:space="preserve"> remains as in the original diagram</w:t>
      </w:r>
      <w:r w:rsidR="7C8E0B67">
        <w:t>, a</w:t>
      </w:r>
      <w:r>
        <w:t>s do the influences from this loop to both ‘structural discrimination’ and the ‘ability to address root cause (</w:t>
      </w:r>
      <w:r w:rsidR="2D03BD7F">
        <w:t>e.g.,</w:t>
      </w:r>
      <w:r>
        <w:t xml:space="preserve"> through stewardship and </w:t>
      </w:r>
      <w:proofErr w:type="spellStart"/>
      <w:r>
        <w:t>tiakitanga</w:t>
      </w:r>
      <w:proofErr w:type="spellEnd"/>
      <w:r>
        <w:t>)”.</w:t>
      </w:r>
    </w:p>
    <w:p w14:paraId="10443C30" w14:textId="14D6DF58" w:rsidR="00257176" w:rsidRDefault="00257176" w:rsidP="00257176">
      <w:pPr>
        <w:pStyle w:val="DelibFig"/>
      </w:pPr>
      <w:bookmarkStart w:id="121" w:name="_Toc133957321"/>
      <w:r>
        <w:t>Barrier 1: Power imbalance (detailed)</w:t>
      </w:r>
      <w:bookmarkEnd w:id="121"/>
    </w:p>
    <w:p w14:paraId="5B82B001" w14:textId="60F28F7B" w:rsidR="00110C58" w:rsidRDefault="000474DE" w:rsidP="00110C58">
      <w:pPr>
        <w:rPr>
          <w:bCs/>
        </w:rPr>
      </w:pPr>
      <w:r>
        <w:rPr>
          <w:bCs/>
          <w:noProof/>
        </w:rPr>
        <w:drawing>
          <wp:inline distT="0" distB="0" distL="0" distR="0" wp14:anchorId="38796E68" wp14:editId="00B5FE89">
            <wp:extent cx="3303675" cy="5683306"/>
            <wp:effectExtent l="16510" t="8890" r="15240" b="15240"/>
            <wp:docPr id="11549517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51780" name="Picture 1154951780"/>
                    <pic:cNvPicPr/>
                  </pic:nvPicPr>
                  <pic:blipFill rotWithShape="1">
                    <a:blip r:embed="rId49">
                      <a:extLst>
                        <a:ext uri="{28A0092B-C50C-407E-A947-70E740481C1C}">
                          <a14:useLocalDpi xmlns:a14="http://schemas.microsoft.com/office/drawing/2010/main" val="0"/>
                        </a:ext>
                      </a:extLst>
                    </a:blip>
                    <a:srcRect l="22412" t="19409" r="25668" b="17472"/>
                    <a:stretch/>
                  </pic:blipFill>
                  <pic:spPr bwMode="auto">
                    <a:xfrm rot="16200000">
                      <a:off x="0" y="0"/>
                      <a:ext cx="3311675" cy="569706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B96216" w14:textId="1EA1C29B" w:rsidR="00110C58" w:rsidRDefault="00110C58" w:rsidP="00110C58">
      <w:pPr>
        <w:pStyle w:val="Heading3"/>
      </w:pPr>
      <w:bookmarkStart w:id="122" w:name="_Toc133957272"/>
      <w:r>
        <w:t>Barrier 2: Discrimination</w:t>
      </w:r>
      <w:bookmarkEnd w:id="122"/>
    </w:p>
    <w:p w14:paraId="3EB374E6" w14:textId="663DAC30" w:rsidR="00E00B33" w:rsidRDefault="67836B5B" w:rsidP="00E00B33">
      <w:r>
        <w:t xml:space="preserve">The structure of the </w:t>
      </w:r>
      <w:r w:rsidRPr="320894AD">
        <w:rPr>
          <w:b/>
          <w:bCs/>
        </w:rPr>
        <w:t>discrimination (Barrier 2) loop</w:t>
      </w:r>
      <w:r w:rsidR="37F5DC9D" w:rsidRPr="320894AD">
        <w:rPr>
          <w:b/>
          <w:bCs/>
        </w:rPr>
        <w:t xml:space="preserve"> (R2)</w:t>
      </w:r>
      <w:r w:rsidR="37F5DC9D">
        <w:t xml:space="preserve"> remains the same, with the addition of one </w:t>
      </w:r>
      <w:r w:rsidR="00216B5C">
        <w:t>variable</w:t>
      </w:r>
      <w:r w:rsidR="56812C7B">
        <w:t>, a</w:t>
      </w:r>
      <w:r w:rsidR="37F5DC9D">
        <w:t xml:space="preserve">s well as a couple of </w:t>
      </w:r>
      <w:r w:rsidR="039673DE">
        <w:t xml:space="preserve">external </w:t>
      </w:r>
      <w:r w:rsidR="00216B5C">
        <w:t>variable</w:t>
      </w:r>
      <w:r w:rsidR="37F5DC9D">
        <w:t xml:space="preserve">s that link to </w:t>
      </w:r>
      <w:r w:rsidR="039673DE">
        <w:t>the loop</w:t>
      </w:r>
      <w:r w:rsidR="37F5DC9D">
        <w:t>.</w:t>
      </w:r>
    </w:p>
    <w:p w14:paraId="022A8C1E" w14:textId="42804910" w:rsidR="00223B84" w:rsidRDefault="039673DE" w:rsidP="00E00B33">
      <w:r>
        <w:t xml:space="preserve">The additional </w:t>
      </w:r>
      <w:r w:rsidR="00216B5C">
        <w:t>variable</w:t>
      </w:r>
      <w:r>
        <w:t xml:space="preserve"> is the ‘experience of structural discrimination’ which is influenced by ‘structural discrimination’ </w:t>
      </w:r>
      <w:r w:rsidR="1EFAD5AE">
        <w:t>with</w:t>
      </w:r>
      <w:r>
        <w:t xml:space="preserve"> a delay. This highlights that structural discrimination in a system exists first, then the experience of that discrimination will follow.</w:t>
      </w:r>
    </w:p>
    <w:p w14:paraId="12C7BAAF" w14:textId="2E7CC8F1" w:rsidR="00AF6DA4" w:rsidRDefault="039673DE" w:rsidP="00E00B33">
      <w:r>
        <w:lastRenderedPageBreak/>
        <w:t xml:space="preserve">Two </w:t>
      </w:r>
      <w:r w:rsidR="00216B5C">
        <w:t>variable</w:t>
      </w:r>
      <w:r>
        <w:t xml:space="preserve">s have also been added as influences on ‘stereotyping’. Firstly, ‘ongoing influences of </w:t>
      </w:r>
      <w:r w:rsidR="002C7513">
        <w:t>discriminatory</w:t>
      </w:r>
      <w:commentRangeStart w:id="123"/>
      <w:commentRangeStart w:id="124"/>
      <w:r>
        <w:t xml:space="preserve"> attitudes</w:t>
      </w:r>
      <w:commentRangeEnd w:id="123"/>
      <w:r w:rsidR="00AF6DA4">
        <w:rPr>
          <w:rStyle w:val="CommentReference"/>
        </w:rPr>
        <w:commentReference w:id="123"/>
      </w:r>
      <w:commentRangeEnd w:id="124"/>
      <w:r w:rsidR="006A059E">
        <w:rPr>
          <w:rStyle w:val="CommentReference"/>
        </w:rPr>
        <w:commentReference w:id="124"/>
      </w:r>
      <w:r>
        <w:t xml:space="preserve">’ has a </w:t>
      </w:r>
      <w:r w:rsidRPr="320894AD">
        <w:rPr>
          <w:i/>
          <w:iCs/>
        </w:rPr>
        <w:t>same</w:t>
      </w:r>
      <w:r>
        <w:t xml:space="preserve"> relationship with ‘stereotyping’. This is to highlight that the attitudes and perceptions that are often used to stereotype </w:t>
      </w:r>
      <w:r w:rsidR="005D298A">
        <w:t>people</w:t>
      </w:r>
      <w:r w:rsidR="000474DE">
        <w:t xml:space="preserve">, </w:t>
      </w:r>
      <w:r>
        <w:t xml:space="preserve">are often informed by </w:t>
      </w:r>
      <w:r w:rsidR="002C7513">
        <w:t xml:space="preserve">discriminatory </w:t>
      </w:r>
      <w:r>
        <w:t xml:space="preserve">attitudes </w:t>
      </w:r>
      <w:r w:rsidR="002C7513">
        <w:t>(possibly relating to disability, sex/gender, or embedded in a colonial mindset)</w:t>
      </w:r>
      <w:r w:rsidR="000474DE">
        <w:t>. P</w:t>
      </w:r>
      <w:r>
        <w:t xml:space="preserve">eople may </w:t>
      </w:r>
      <w:r w:rsidR="000474DE">
        <w:t xml:space="preserve">not </w:t>
      </w:r>
      <w:r>
        <w:t xml:space="preserve">recognise </w:t>
      </w:r>
      <w:r w:rsidR="000474DE">
        <w:t xml:space="preserve">that </w:t>
      </w:r>
      <w:r>
        <w:t>they hold</w:t>
      </w:r>
      <w:r w:rsidR="000474DE">
        <w:t xml:space="preserve"> such attitudes</w:t>
      </w:r>
      <w:r>
        <w:t xml:space="preserve">. This is important to recognise because the structural discrimination that occurs in an organisation is influenced by the attitudes of the wider society that it sits within. </w:t>
      </w:r>
    </w:p>
    <w:p w14:paraId="1FE9D33E" w14:textId="0652E693" w:rsidR="00AF6DA4" w:rsidRDefault="00AF6DA4" w:rsidP="00E00B33">
      <w:r>
        <w:t xml:space="preserve">The other </w:t>
      </w:r>
      <w:r w:rsidR="00216B5C">
        <w:t>variable</w:t>
      </w:r>
      <w:r>
        <w:t xml:space="preserve"> that was added was ‘care and respect (</w:t>
      </w:r>
      <w:commentRangeStart w:id="125"/>
      <w:commentRangeStart w:id="126"/>
      <w:proofErr w:type="spellStart"/>
      <w:r>
        <w:t>man</w:t>
      </w:r>
      <w:r w:rsidR="000070BD">
        <w:t>aa</w:t>
      </w:r>
      <w:r>
        <w:t>kitanga</w:t>
      </w:r>
      <w:commentRangeEnd w:id="125"/>
      <w:proofErr w:type="spellEnd"/>
      <w:r w:rsidR="000E450C">
        <w:rPr>
          <w:rStyle w:val="CommentReference"/>
        </w:rPr>
        <w:commentReference w:id="125"/>
      </w:r>
      <w:commentRangeEnd w:id="126"/>
      <w:r w:rsidR="002C7513">
        <w:rPr>
          <w:rStyle w:val="CommentReference"/>
        </w:rPr>
        <w:commentReference w:id="126"/>
      </w:r>
      <w:r>
        <w:t xml:space="preserve">)’ which has an </w:t>
      </w:r>
      <w:r w:rsidRPr="00AF6DA4">
        <w:rPr>
          <w:i/>
          <w:iCs/>
        </w:rPr>
        <w:t>opposite</w:t>
      </w:r>
      <w:r>
        <w:t xml:space="preserve"> influence on stereotyping. This is important to note because increasing this </w:t>
      </w:r>
      <w:r w:rsidR="00216B5C">
        <w:t>variable</w:t>
      </w:r>
      <w:r>
        <w:t xml:space="preserve"> is one of the ways that the dominance of this loop can be reduced.</w:t>
      </w:r>
    </w:p>
    <w:p w14:paraId="2F87FF23" w14:textId="3DCF3F55" w:rsidR="00CF0703" w:rsidRPr="00E00B33" w:rsidRDefault="00CF0703" w:rsidP="00E00B33">
      <w:r>
        <w:t xml:space="preserve">The </w:t>
      </w:r>
      <w:r w:rsidRPr="00CF0703">
        <w:rPr>
          <w:b/>
          <w:bCs/>
          <w:i/>
          <w:iCs/>
        </w:rPr>
        <w:t>discrimination negates good support</w:t>
      </w:r>
      <w:r w:rsidRPr="00CF0703">
        <w:rPr>
          <w:b/>
          <w:bCs/>
        </w:rPr>
        <w:t xml:space="preserve"> loop (R10)</w:t>
      </w:r>
      <w:r>
        <w:t xml:space="preserve"> remains unchanged.</w:t>
      </w:r>
    </w:p>
    <w:p w14:paraId="2DABDCC6" w14:textId="782E18FC" w:rsidR="00257176" w:rsidRDefault="00257176" w:rsidP="00257176">
      <w:pPr>
        <w:pStyle w:val="DelibFig"/>
      </w:pPr>
      <w:bookmarkStart w:id="127" w:name="_Toc133957322"/>
      <w:r>
        <w:t>Barrier 2: Discrimination (detailed)</w:t>
      </w:r>
      <w:bookmarkEnd w:id="127"/>
    </w:p>
    <w:p w14:paraId="12592117" w14:textId="5C938B92" w:rsidR="00110C58" w:rsidRDefault="000474DE" w:rsidP="00110C58">
      <w:pPr>
        <w:rPr>
          <w:bCs/>
        </w:rPr>
      </w:pPr>
      <w:r>
        <w:rPr>
          <w:bCs/>
          <w:noProof/>
        </w:rPr>
        <w:drawing>
          <wp:inline distT="0" distB="0" distL="0" distR="0" wp14:anchorId="5F2B788D" wp14:editId="7666B0A4">
            <wp:extent cx="3295239" cy="5676208"/>
            <wp:effectExtent l="16193" t="9207" r="10477" b="10478"/>
            <wp:docPr id="80849488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94886" name="Picture 808494886"/>
                    <pic:cNvPicPr/>
                  </pic:nvPicPr>
                  <pic:blipFill rotWithShape="1">
                    <a:blip r:embed="rId50">
                      <a:extLst>
                        <a:ext uri="{28A0092B-C50C-407E-A947-70E740481C1C}">
                          <a14:useLocalDpi xmlns:a14="http://schemas.microsoft.com/office/drawing/2010/main" val="0"/>
                        </a:ext>
                      </a:extLst>
                    </a:blip>
                    <a:srcRect l="27868" t="20264" r="28500" b="26623"/>
                    <a:stretch/>
                  </pic:blipFill>
                  <pic:spPr bwMode="auto">
                    <a:xfrm rot="16200000">
                      <a:off x="0" y="0"/>
                      <a:ext cx="3308651" cy="569931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571CFE" w14:textId="70EEE156" w:rsidR="00110C58" w:rsidRDefault="00110C58" w:rsidP="00110C58">
      <w:pPr>
        <w:pStyle w:val="Heading3"/>
      </w:pPr>
      <w:bookmarkStart w:id="128" w:name="_Toc133957273"/>
      <w:r>
        <w:t>Barrier 3: Siloed &amp; fragmented government</w:t>
      </w:r>
      <w:bookmarkEnd w:id="128"/>
    </w:p>
    <w:p w14:paraId="2DC8888C" w14:textId="13A6CFAF" w:rsidR="007C6E03" w:rsidRDefault="007C6E03" w:rsidP="00F256D8">
      <w:r>
        <w:t xml:space="preserve">The nature of this loop also remains fundamentally the same, with some </w:t>
      </w:r>
      <w:r w:rsidR="00216B5C">
        <w:t>variable</w:t>
      </w:r>
      <w:r>
        <w:t>s added in for nuance.</w:t>
      </w:r>
      <w:r w:rsidR="008069F9">
        <w:t xml:space="preserve"> </w:t>
      </w:r>
      <w:r w:rsidR="00736E20">
        <w:t xml:space="preserve">The additional </w:t>
      </w:r>
      <w:r w:rsidR="00216B5C">
        <w:t>variable</w:t>
      </w:r>
      <w:r w:rsidR="00736E20">
        <w:t>s added to this loop are: ‘need to demonstrate ‘accountability’’</w:t>
      </w:r>
      <w:r w:rsidR="00D67D9B">
        <w:t xml:space="preserve"> and</w:t>
      </w:r>
      <w:r w:rsidR="00736E20">
        <w:t xml:space="preserve"> ‘need for ‘measurable actions’’</w:t>
      </w:r>
      <w:r w:rsidR="008069F9">
        <w:t xml:space="preserve">. One additional </w:t>
      </w:r>
      <w:r w:rsidR="00216B5C">
        <w:t>variable</w:t>
      </w:r>
      <w:r w:rsidR="008069F9">
        <w:t xml:space="preserve"> that is external to the loop</w:t>
      </w:r>
      <w:r w:rsidR="00D67D9B">
        <w:t>,</w:t>
      </w:r>
      <w:r w:rsidR="008069F9">
        <w:t xml:space="preserve"> </w:t>
      </w:r>
      <w:r w:rsidR="00D67D9B">
        <w:t xml:space="preserve">yet </w:t>
      </w:r>
      <w:r w:rsidR="008069F9">
        <w:t>influences it</w:t>
      </w:r>
      <w:r w:rsidR="00D67D9B">
        <w:t>,</w:t>
      </w:r>
      <w:r w:rsidR="008069F9">
        <w:t xml:space="preserve"> is </w:t>
      </w:r>
      <w:r w:rsidR="00736E20">
        <w:t>‘alignment of agency ‘goals’ within Public Management System’.</w:t>
      </w:r>
    </w:p>
    <w:p w14:paraId="7B4BAB91" w14:textId="2E533ACF" w:rsidR="00736E20" w:rsidRDefault="008C26E9" w:rsidP="00F256D8">
      <w:r>
        <w:t xml:space="preserve">The </w:t>
      </w:r>
      <w:r w:rsidR="00317BAD">
        <w:t xml:space="preserve">more nuanced chain of influence flows as follows. The </w:t>
      </w:r>
      <w:r w:rsidRPr="008C26E9">
        <w:rPr>
          <w:i/>
          <w:iCs/>
        </w:rPr>
        <w:t>lower</w:t>
      </w:r>
      <w:r>
        <w:t xml:space="preserve"> the ‘extent support(s) meets needs’</w:t>
      </w:r>
      <w:r w:rsidR="00317BAD">
        <w:t>,</w:t>
      </w:r>
      <w:r>
        <w:t xml:space="preserve"> the </w:t>
      </w:r>
      <w:r w:rsidRPr="008C26E9">
        <w:rPr>
          <w:i/>
          <w:iCs/>
        </w:rPr>
        <w:t>higher</w:t>
      </w:r>
      <w:r>
        <w:t xml:space="preserve"> the ‘need to demonstrate accountability’ (this relates to the public </w:t>
      </w:r>
      <w:r w:rsidR="000C55A6">
        <w:t xml:space="preserve">demand for action and accountability </w:t>
      </w:r>
      <w:r>
        <w:t>as explained in the original diagram)</w:t>
      </w:r>
      <w:r w:rsidR="00317BAD">
        <w:t xml:space="preserve">, then the </w:t>
      </w:r>
      <w:r w:rsidR="00317BAD" w:rsidRPr="00317BAD">
        <w:rPr>
          <w:i/>
          <w:iCs/>
        </w:rPr>
        <w:t>higher</w:t>
      </w:r>
      <w:r w:rsidR="00317BAD">
        <w:t xml:space="preserve"> the ‘need’ to be seen to be ‘taking action’’</w:t>
      </w:r>
      <w:r w:rsidR="0054654C">
        <w:t xml:space="preserve"> (for example in response to an adverse event</w:t>
      </w:r>
      <w:r w:rsidR="00AC6BD6">
        <w:t>)</w:t>
      </w:r>
      <w:r w:rsidR="00317BAD">
        <w:t xml:space="preserve">. Consequently, the </w:t>
      </w:r>
      <w:r w:rsidR="00317BAD" w:rsidRPr="00317BAD">
        <w:rPr>
          <w:i/>
          <w:iCs/>
        </w:rPr>
        <w:t>higher</w:t>
      </w:r>
      <w:r w:rsidR="00317BAD">
        <w:t xml:space="preserve"> the ‘need for ‘measurable’ actions’ which, as noted in the simplistic description is what tends to happen when people are seeking accountability, and this tends to </w:t>
      </w:r>
      <w:r w:rsidR="00B73842">
        <w:t>d</w:t>
      </w:r>
      <w:r w:rsidR="00317BAD">
        <w:t xml:space="preserve">rive silos within organisations. This then </w:t>
      </w:r>
      <w:r w:rsidR="00317BAD" w:rsidRPr="00317BAD">
        <w:rPr>
          <w:i/>
          <w:iCs/>
        </w:rPr>
        <w:t>increases</w:t>
      </w:r>
      <w:r w:rsidR="00317BAD">
        <w:t xml:space="preserve"> the ‘likelihood of </w:t>
      </w:r>
      <w:r w:rsidR="00D67D9B">
        <w:t xml:space="preserve">the </w:t>
      </w:r>
      <w:r w:rsidR="00317BAD">
        <w:t xml:space="preserve">siloed nature of services’, </w:t>
      </w:r>
      <w:r w:rsidR="00317BAD" w:rsidRPr="00317BAD">
        <w:rPr>
          <w:i/>
          <w:iCs/>
        </w:rPr>
        <w:lastRenderedPageBreak/>
        <w:t>decreasing</w:t>
      </w:r>
      <w:r w:rsidR="00317BAD">
        <w:t xml:space="preserve"> the ‘ability to respond appropriately’ and reducing the ‘extent that support(s) meets needs.</w:t>
      </w:r>
    </w:p>
    <w:p w14:paraId="30D2BAAC" w14:textId="77777777" w:rsidR="000474DE" w:rsidRDefault="000474DE" w:rsidP="000474DE">
      <w:pPr>
        <w:pStyle w:val="DelibFig"/>
      </w:pPr>
      <w:bookmarkStart w:id="129" w:name="_Toc133957323"/>
      <w:r>
        <w:t>Barrier 3: Siloed &amp; fragmented government (detailed)</w:t>
      </w:r>
      <w:bookmarkEnd w:id="129"/>
    </w:p>
    <w:p w14:paraId="1F5023A4" w14:textId="18AE4642" w:rsidR="000474DE" w:rsidRDefault="000474DE" w:rsidP="000474DE">
      <w:pPr>
        <w:rPr>
          <w:bCs/>
        </w:rPr>
      </w:pPr>
      <w:r>
        <w:rPr>
          <w:bCs/>
          <w:noProof/>
        </w:rPr>
        <w:drawing>
          <wp:inline distT="0" distB="0" distL="0" distR="0" wp14:anchorId="70CA23F2" wp14:editId="18A41A34">
            <wp:extent cx="2408420" cy="5719618"/>
            <wp:effectExtent l="7937" t="17463" r="13018" b="13017"/>
            <wp:docPr id="3080211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21160" name="Picture 308021160"/>
                    <pic:cNvPicPr/>
                  </pic:nvPicPr>
                  <pic:blipFill rotWithShape="1">
                    <a:blip r:embed="rId51">
                      <a:extLst>
                        <a:ext uri="{28A0092B-C50C-407E-A947-70E740481C1C}">
                          <a14:useLocalDpi xmlns:a14="http://schemas.microsoft.com/office/drawing/2010/main" val="0"/>
                        </a:ext>
                      </a:extLst>
                    </a:blip>
                    <a:srcRect l="19986" t="3842" r="25469" b="4619"/>
                    <a:stretch/>
                  </pic:blipFill>
                  <pic:spPr bwMode="auto">
                    <a:xfrm rot="16200000">
                      <a:off x="0" y="0"/>
                      <a:ext cx="2419694" cy="574639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6CE3A3" w14:textId="6A8DF05D" w:rsidR="00110C58" w:rsidRPr="000474DE" w:rsidRDefault="00317BAD" w:rsidP="00110C58">
      <w:r>
        <w:t xml:space="preserve">The ‘alignment of agency ‘goals’ with Public Management System’ is also a same influence on the ‘likelihood of siloed nature of </w:t>
      </w:r>
      <w:proofErr w:type="gramStart"/>
      <w:r>
        <w:t>services’</w:t>
      </w:r>
      <w:proofErr w:type="gramEnd"/>
      <w:r>
        <w:t>. This highlights the fact that different ministries or departments</w:t>
      </w:r>
      <w:r w:rsidR="00830B9C">
        <w:t xml:space="preserve"> – or even different parts of the same ministry or department – </w:t>
      </w:r>
      <w:r>
        <w:t xml:space="preserve">are often driven by different operational </w:t>
      </w:r>
      <w:r w:rsidR="00791E1E">
        <w:t>goals,</w:t>
      </w:r>
      <w:r>
        <w:t xml:space="preserve"> </w:t>
      </w:r>
      <w:commentRangeStart w:id="130"/>
      <w:commentRangeStart w:id="131"/>
      <w:r>
        <w:t>and these may not always be aligned</w:t>
      </w:r>
      <w:commentRangeEnd w:id="130"/>
      <w:r w:rsidR="00AD0967">
        <w:rPr>
          <w:rStyle w:val="CommentReference"/>
        </w:rPr>
        <w:commentReference w:id="130"/>
      </w:r>
      <w:commentRangeEnd w:id="131"/>
      <w:r w:rsidR="00830B9C">
        <w:rPr>
          <w:rStyle w:val="CommentReference"/>
        </w:rPr>
        <w:commentReference w:id="131"/>
      </w:r>
      <w:r>
        <w:t>.</w:t>
      </w:r>
    </w:p>
    <w:p w14:paraId="1B65F055" w14:textId="1136D9E8" w:rsidR="00110C58" w:rsidRDefault="6ADBA4B1" w:rsidP="00110C58">
      <w:pPr>
        <w:pStyle w:val="Heading3"/>
      </w:pPr>
      <w:bookmarkStart w:id="132" w:name="_Ref127871415"/>
      <w:bookmarkStart w:id="133" w:name="_Toc133957274"/>
      <w:r>
        <w:t>Barrier 4: Short-termism</w:t>
      </w:r>
      <w:bookmarkEnd w:id="132"/>
      <w:bookmarkEnd w:id="133"/>
    </w:p>
    <w:p w14:paraId="33C24286" w14:textId="77777777" w:rsidR="000474DE" w:rsidRDefault="000474DE" w:rsidP="00950458">
      <w:pPr>
        <w:sectPr w:rsidR="000474DE" w:rsidSect="0065417C">
          <w:pgSz w:w="11900" w:h="16840"/>
          <w:pgMar w:top="1440" w:right="1440" w:bottom="1440" w:left="1440" w:header="708" w:footer="708" w:gutter="0"/>
          <w:cols w:space="708"/>
          <w:docGrid w:linePitch="360"/>
        </w:sectPr>
      </w:pPr>
    </w:p>
    <w:p w14:paraId="45CB68DE" w14:textId="7F3C569B" w:rsidR="00193F88" w:rsidRDefault="00193F88" w:rsidP="00950458">
      <w:r>
        <w:t xml:space="preserve">The structure of the two main loops relating to short term fixes and short termism remain the same. However, an additional loop has been added to represent </w:t>
      </w:r>
      <w:r w:rsidRPr="00193F88">
        <w:rPr>
          <w:b/>
          <w:bCs/>
          <w:i/>
          <w:iCs/>
        </w:rPr>
        <w:t>incorrect fixes</w:t>
      </w:r>
      <w:r w:rsidRPr="00193F88">
        <w:rPr>
          <w:b/>
          <w:bCs/>
        </w:rPr>
        <w:t xml:space="preserve"> (R11)</w:t>
      </w:r>
      <w:r>
        <w:t xml:space="preserve">. This is to highlight that not all temporary fixes alleviate the experience of disadvantage in the short term. Some may make the experience worse. This tends to produce a ‘negative temporary effect’ which spirals or amplifies the ‘experience of disadvantage’. </w:t>
      </w:r>
    </w:p>
    <w:p w14:paraId="74195517" w14:textId="2A485B5A" w:rsidR="00257176" w:rsidRDefault="00257176" w:rsidP="00257176">
      <w:pPr>
        <w:pStyle w:val="DelibFig"/>
      </w:pPr>
      <w:bookmarkStart w:id="134" w:name="_Toc133957324"/>
      <w:r>
        <w:t>Barrier 4: Short-termism (detailed)</w:t>
      </w:r>
      <w:bookmarkEnd w:id="134"/>
    </w:p>
    <w:p w14:paraId="30C1BA22" w14:textId="54365D6F" w:rsidR="00110C58" w:rsidRDefault="000474DE" w:rsidP="00110C58">
      <w:pPr>
        <w:rPr>
          <w:bCs/>
        </w:rPr>
      </w:pPr>
      <w:r>
        <w:rPr>
          <w:bCs/>
          <w:noProof/>
        </w:rPr>
        <w:drawing>
          <wp:inline distT="0" distB="0" distL="0" distR="0" wp14:anchorId="44AB5D71" wp14:editId="20CF3617">
            <wp:extent cx="2464255" cy="3524024"/>
            <wp:effectExtent l="16192" t="9208" r="16193" b="16192"/>
            <wp:docPr id="17998565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856589" name="Picture 1799856589"/>
                    <pic:cNvPicPr/>
                  </pic:nvPicPr>
                  <pic:blipFill rotWithShape="1">
                    <a:blip r:embed="rId52">
                      <a:extLst>
                        <a:ext uri="{28A0092B-C50C-407E-A947-70E740481C1C}">
                          <a14:useLocalDpi xmlns:a14="http://schemas.microsoft.com/office/drawing/2010/main" val="0"/>
                        </a:ext>
                      </a:extLst>
                    </a:blip>
                    <a:srcRect l="17157" t="36403" r="29712" b="9903"/>
                    <a:stretch/>
                  </pic:blipFill>
                  <pic:spPr bwMode="auto">
                    <a:xfrm rot="16200000">
                      <a:off x="0" y="0"/>
                      <a:ext cx="2475005" cy="353939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367AE8" w14:textId="77777777" w:rsidR="000474DE" w:rsidRDefault="000474DE" w:rsidP="00110C58">
      <w:pPr>
        <w:rPr>
          <w:bCs/>
        </w:rPr>
      </w:pPr>
    </w:p>
    <w:p w14:paraId="3E7EDF61" w14:textId="77777777" w:rsidR="000474DE" w:rsidRDefault="000474DE" w:rsidP="00110C58">
      <w:pPr>
        <w:rPr>
          <w:bCs/>
        </w:rPr>
        <w:sectPr w:rsidR="000474DE" w:rsidSect="000474DE">
          <w:type w:val="continuous"/>
          <w:pgSz w:w="11900" w:h="16840"/>
          <w:pgMar w:top="1440" w:right="1440" w:bottom="1440" w:left="1440" w:header="708" w:footer="708" w:gutter="0"/>
          <w:cols w:num="2" w:space="710" w:equalWidth="0">
            <w:col w:w="2835" w:space="402"/>
            <w:col w:w="5783"/>
          </w:cols>
          <w:docGrid w:linePitch="360"/>
        </w:sectPr>
      </w:pPr>
    </w:p>
    <w:p w14:paraId="130E683F" w14:textId="77777777" w:rsidR="00110C58" w:rsidRDefault="00110C58" w:rsidP="00110C58">
      <w:pPr>
        <w:rPr>
          <w:bCs/>
        </w:rPr>
      </w:pPr>
    </w:p>
    <w:p w14:paraId="2AC1EDB6" w14:textId="76223AB9" w:rsidR="00110C58" w:rsidRDefault="00110C58" w:rsidP="00110C58">
      <w:pPr>
        <w:pStyle w:val="Heading3"/>
      </w:pPr>
      <w:bookmarkStart w:id="135" w:name="_Ref132880079"/>
      <w:bookmarkStart w:id="136" w:name="_Toc133957275"/>
      <w:r>
        <w:lastRenderedPageBreak/>
        <w:t xml:space="preserve">How needing to be seen to </w:t>
      </w:r>
      <w:proofErr w:type="gramStart"/>
      <w:r>
        <w:t>take action</w:t>
      </w:r>
      <w:proofErr w:type="gramEnd"/>
      <w:r>
        <w:t xml:space="preserve"> reinforces short-termism and fragmented government</w:t>
      </w:r>
      <w:bookmarkEnd w:id="135"/>
      <w:bookmarkEnd w:id="136"/>
    </w:p>
    <w:p w14:paraId="1A33D2E8" w14:textId="2611DDC5" w:rsidR="009172AF" w:rsidRDefault="009172AF" w:rsidP="009172AF">
      <w:r>
        <w:t xml:space="preserve">Finally, the </w:t>
      </w:r>
      <w:r w:rsidRPr="009172AF">
        <w:rPr>
          <w:b/>
          <w:bCs/>
          <w:i/>
          <w:iCs/>
        </w:rPr>
        <w:t>perception of action</w:t>
      </w:r>
      <w:r w:rsidRPr="009172AF">
        <w:rPr>
          <w:b/>
          <w:bCs/>
        </w:rPr>
        <w:t xml:space="preserve"> loop (R7)</w:t>
      </w:r>
      <w:r>
        <w:t xml:space="preserve"> remains, with some </w:t>
      </w:r>
      <w:r w:rsidR="00216B5C">
        <w:t>variable</w:t>
      </w:r>
      <w:r>
        <w:t xml:space="preserve">s added in for nuance. </w:t>
      </w:r>
    </w:p>
    <w:p w14:paraId="7E17E543" w14:textId="67001CA8" w:rsidR="00257176" w:rsidRPr="00AB4844" w:rsidRDefault="00257176" w:rsidP="00257176">
      <w:pPr>
        <w:pStyle w:val="DelibFig"/>
      </w:pPr>
      <w:bookmarkStart w:id="137" w:name="_Toc133957325"/>
      <w:r>
        <w:t>Reinforcing short-termism and fragmented government (detailed)</w:t>
      </w:r>
      <w:bookmarkEnd w:id="137"/>
    </w:p>
    <w:p w14:paraId="206A2F00" w14:textId="63012B8E" w:rsidR="009172AF" w:rsidRDefault="000474DE" w:rsidP="009172AF">
      <w:pPr>
        <w:rPr>
          <w:bCs/>
        </w:rPr>
      </w:pPr>
      <w:r>
        <w:rPr>
          <w:bCs/>
          <w:noProof/>
        </w:rPr>
        <w:drawing>
          <wp:inline distT="0" distB="0" distL="0" distR="0" wp14:anchorId="3EF0C4D9" wp14:editId="7CA6BC27">
            <wp:extent cx="2927525" cy="5724002"/>
            <wp:effectExtent l="11430" t="13970" r="17780" b="17780"/>
            <wp:docPr id="73042350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423503" name="Picture 730423503"/>
                    <pic:cNvPicPr/>
                  </pic:nvPicPr>
                  <pic:blipFill rotWithShape="1">
                    <a:blip r:embed="rId53">
                      <a:extLst>
                        <a:ext uri="{28A0092B-C50C-407E-A947-70E740481C1C}">
                          <a14:useLocalDpi xmlns:a14="http://schemas.microsoft.com/office/drawing/2010/main" val="0"/>
                        </a:ext>
                      </a:extLst>
                    </a:blip>
                    <a:srcRect l="18370" t="10840" r="27893" b="14912"/>
                    <a:stretch/>
                  </pic:blipFill>
                  <pic:spPr bwMode="auto">
                    <a:xfrm rot="16200000">
                      <a:off x="0" y="0"/>
                      <a:ext cx="2931891" cy="573253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EE3CEC" w14:textId="238D3143" w:rsidR="00110C58" w:rsidRPr="000474DE" w:rsidRDefault="4D66B336" w:rsidP="00110C58">
      <w:r>
        <w:t xml:space="preserve">Here, any </w:t>
      </w:r>
      <w:r w:rsidRPr="320894AD">
        <w:rPr>
          <w:i/>
          <w:iCs/>
        </w:rPr>
        <w:t>increase</w:t>
      </w:r>
      <w:r>
        <w:t xml:space="preserve"> in the ‘need to be seen to be ‘taking action’’ </w:t>
      </w:r>
      <w:r w:rsidRPr="320894AD">
        <w:rPr>
          <w:i/>
          <w:iCs/>
        </w:rPr>
        <w:t>increases</w:t>
      </w:r>
      <w:r>
        <w:t xml:space="preserve"> the ‘short-term focus of funding and management’. In turn, this </w:t>
      </w:r>
      <w:r w:rsidRPr="320894AD">
        <w:rPr>
          <w:i/>
          <w:iCs/>
        </w:rPr>
        <w:t>increases</w:t>
      </w:r>
      <w:r>
        <w:t xml:space="preserve"> the ‘short-term response’ which completes the </w:t>
      </w:r>
      <w:r w:rsidRPr="320894AD">
        <w:rPr>
          <w:b/>
          <w:bCs/>
          <w:i/>
          <w:iCs/>
        </w:rPr>
        <w:t>perception of action</w:t>
      </w:r>
      <w:r w:rsidRPr="320894AD">
        <w:rPr>
          <w:b/>
          <w:bCs/>
        </w:rPr>
        <w:t xml:space="preserve"> loop</w:t>
      </w:r>
      <w:r>
        <w:t xml:space="preserve">. At the same time, this also </w:t>
      </w:r>
      <w:r w:rsidRPr="320894AD">
        <w:rPr>
          <w:i/>
          <w:iCs/>
        </w:rPr>
        <w:t>decreases</w:t>
      </w:r>
      <w:r>
        <w:t xml:space="preserve"> the ‘long-term focus of funding and management’ which, in turn, </w:t>
      </w:r>
      <w:r w:rsidRPr="320894AD">
        <w:rPr>
          <w:i/>
          <w:iCs/>
        </w:rPr>
        <w:t>decreases</w:t>
      </w:r>
      <w:r>
        <w:t xml:space="preserve"> the ‘ability to address root cause (</w:t>
      </w:r>
      <w:r w:rsidR="2D03BD7F">
        <w:t>e.g.,</w:t>
      </w:r>
      <w:r>
        <w:t xml:space="preserve"> through stewardship and </w:t>
      </w:r>
      <w:proofErr w:type="spellStart"/>
      <w:r>
        <w:t>tiakitanga</w:t>
      </w:r>
      <w:proofErr w:type="spellEnd"/>
      <w:r>
        <w:t xml:space="preserve">)’. This helps to further highlight that any attempts to increase a focus on short-term responses tend to come at </w:t>
      </w:r>
      <w:commentRangeStart w:id="138"/>
      <w:commentRangeStart w:id="139"/>
      <w:r>
        <w:t>the expense of investing in longer-term (and often more impactful) responses</w:t>
      </w:r>
      <w:commentRangeEnd w:id="138"/>
      <w:r w:rsidR="00483A4A">
        <w:rPr>
          <w:rStyle w:val="CommentReference"/>
        </w:rPr>
        <w:commentReference w:id="138"/>
      </w:r>
      <w:commentRangeEnd w:id="139"/>
      <w:r w:rsidR="002C7513">
        <w:rPr>
          <w:rStyle w:val="CommentReference"/>
        </w:rPr>
        <w:commentReference w:id="139"/>
      </w:r>
      <w:r>
        <w:t xml:space="preserve">. </w:t>
      </w:r>
    </w:p>
    <w:p w14:paraId="14A42525" w14:textId="6E67BB07" w:rsidR="00110C58" w:rsidRDefault="00110C58" w:rsidP="00110C58">
      <w:pPr>
        <w:pStyle w:val="Heading3"/>
      </w:pPr>
      <w:bookmarkStart w:id="140" w:name="_Toc133957276"/>
      <w:r>
        <w:t xml:space="preserve">The complete </w:t>
      </w:r>
      <w:r w:rsidR="00257176">
        <w:t xml:space="preserve">detailed </w:t>
      </w:r>
      <w:r>
        <w:t xml:space="preserve">causal diagram </w:t>
      </w:r>
      <w:r w:rsidR="00257176">
        <w:t>1B</w:t>
      </w:r>
      <w:bookmarkEnd w:id="140"/>
    </w:p>
    <w:p w14:paraId="056F7681" w14:textId="1822B107" w:rsidR="009172AF" w:rsidRDefault="009172AF" w:rsidP="009172AF">
      <w:r>
        <w:t xml:space="preserve">The previous </w:t>
      </w:r>
      <w:r w:rsidR="00D67D9B">
        <w:t>sub-</w:t>
      </w:r>
      <w:r>
        <w:t xml:space="preserve">sections described the various parts of detailed version of the causal diagram. For completeness, the entire causal diagram is shown here. </w:t>
      </w:r>
    </w:p>
    <w:p w14:paraId="49F4F51A" w14:textId="7C427BB4" w:rsidR="00257176" w:rsidRDefault="00257176" w:rsidP="00257176">
      <w:pPr>
        <w:pStyle w:val="DelibFig"/>
      </w:pPr>
      <w:bookmarkStart w:id="141" w:name="_Toc133957326"/>
      <w:r>
        <w:lastRenderedPageBreak/>
        <w:t>Complete detailed causal diagram 1B</w:t>
      </w:r>
      <w:r w:rsidR="00264D6A">
        <w:t xml:space="preserve"> – Disadvantage and the barriers to addressing it</w:t>
      </w:r>
      <w:bookmarkEnd w:id="141"/>
    </w:p>
    <w:p w14:paraId="3B3D5305" w14:textId="6032765F" w:rsidR="00914F42" w:rsidRDefault="000474DE" w:rsidP="00914F42">
      <w:pPr>
        <w:jc w:val="center"/>
        <w:rPr>
          <w:rFonts w:eastAsiaTheme="majorEastAsia"/>
          <w:b/>
          <w:color w:val="9C9025"/>
          <w:sz w:val="32"/>
          <w:szCs w:val="32"/>
        </w:rPr>
        <w:sectPr w:rsidR="00914F42" w:rsidSect="000474DE">
          <w:type w:val="continuous"/>
          <w:pgSz w:w="11900" w:h="16840"/>
          <w:pgMar w:top="1440" w:right="1440" w:bottom="1440" w:left="1440" w:header="708" w:footer="708" w:gutter="0"/>
          <w:cols w:space="708"/>
          <w:docGrid w:linePitch="360"/>
        </w:sectPr>
      </w:pPr>
      <w:r>
        <w:rPr>
          <w:rFonts w:eastAsiaTheme="majorEastAsia"/>
          <w:b/>
          <w:noProof/>
          <w:color w:val="9C9025"/>
          <w:sz w:val="32"/>
          <w:szCs w:val="32"/>
        </w:rPr>
        <w:drawing>
          <wp:inline distT="0" distB="0" distL="0" distR="0" wp14:anchorId="0AF3FCAC" wp14:editId="3AEFAB45">
            <wp:extent cx="4413522" cy="8390520"/>
            <wp:effectExtent l="12700" t="12700" r="19050" b="17145"/>
            <wp:docPr id="50953079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30793" name="Picture 509530793"/>
                    <pic:cNvPicPr/>
                  </pic:nvPicPr>
                  <pic:blipFill rotWithShape="1">
                    <a:blip r:embed="rId54">
                      <a:extLst>
                        <a:ext uri="{28A0092B-C50C-407E-A947-70E740481C1C}">
                          <a14:useLocalDpi xmlns:a14="http://schemas.microsoft.com/office/drawing/2010/main" val="0"/>
                        </a:ext>
                      </a:extLst>
                    </a:blip>
                    <a:srcRect l="20391" t="8984" r="20614" b="11759"/>
                    <a:stretch/>
                  </pic:blipFill>
                  <pic:spPr bwMode="auto">
                    <a:xfrm>
                      <a:off x="0" y="0"/>
                      <a:ext cx="4430264" cy="842234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8EA735" w14:textId="3844C59B" w:rsidR="00477070" w:rsidRDefault="0046272F" w:rsidP="00477070">
      <w:pPr>
        <w:pStyle w:val="Heading1"/>
      </w:pPr>
      <w:bookmarkStart w:id="142" w:name="_Ref133330785"/>
      <w:bookmarkStart w:id="143" w:name="_Ref133330924"/>
      <w:bookmarkStart w:id="144" w:name="_Toc133957277"/>
      <w:r>
        <w:lastRenderedPageBreak/>
        <w:t xml:space="preserve">Causal diagram 2: </w:t>
      </w:r>
      <w:r w:rsidR="00477070">
        <w:t xml:space="preserve">Trust, accountability and </w:t>
      </w:r>
      <w:r w:rsidR="00751911">
        <w:t>G</w:t>
      </w:r>
      <w:r>
        <w:t xml:space="preserve">overnment’s </w:t>
      </w:r>
      <w:r w:rsidR="00477070">
        <w:t xml:space="preserve">willingness to </w:t>
      </w:r>
      <w:proofErr w:type="gramStart"/>
      <w:r w:rsidR="00477070">
        <w:t>change</w:t>
      </w:r>
      <w:bookmarkEnd w:id="142"/>
      <w:bookmarkEnd w:id="143"/>
      <w:bookmarkEnd w:id="144"/>
      <w:proofErr w:type="gramEnd"/>
    </w:p>
    <w:p w14:paraId="55004B3B" w14:textId="317CB85C" w:rsidR="00984502" w:rsidRDefault="001F1E71" w:rsidP="001F1E71">
      <w:r>
        <w:t xml:space="preserve">This section describes the causal diagram relating to the interconnectedness of trust, accountability, and the Government’s willingness to change. As with the first diagram, two versions of the same diagram are described. Both are synthesised and simplified representations of </w:t>
      </w:r>
      <w:r w:rsidR="00860A76">
        <w:t xml:space="preserve">a hypothesised </w:t>
      </w:r>
      <w:r>
        <w:t xml:space="preserve">reality, which is what causal diagrams are. Yet in this instance the first is </w:t>
      </w:r>
      <w:r w:rsidR="00791E1E">
        <w:t>a summarised</w:t>
      </w:r>
      <w:r>
        <w:t xml:space="preserve"> representation of the way that trust is interconnected and can broadly be related to any individual or community (diagram 2A). </w:t>
      </w:r>
      <w:r w:rsidR="00984502">
        <w:t>Many of the relationships described in this diagram were inspired by insights from a Māori perspective and then generalised for a general community perspective.</w:t>
      </w:r>
    </w:p>
    <w:p w14:paraId="620DA927" w14:textId="1FA080AB" w:rsidR="001F1E71" w:rsidRDefault="7017616F" w:rsidP="320894AD">
      <w:r>
        <w:t xml:space="preserve">The second looks at these same interconnections from a Māori </w:t>
      </w:r>
      <w:r w:rsidR="2D03BD7F">
        <w:t>perspective and</w:t>
      </w:r>
      <w:r>
        <w:t xml:space="preserve"> adds a perspective on </w:t>
      </w:r>
      <w:r w:rsidR="70661FB0">
        <w:t xml:space="preserve">the </w:t>
      </w:r>
      <w:r>
        <w:t>relationship between Māori and the Government</w:t>
      </w:r>
      <w:r w:rsidR="5B6C78EC">
        <w:t xml:space="preserve"> through</w:t>
      </w:r>
      <w:r w:rsidR="00FD3F46">
        <w:t xml:space="preserve"> </w:t>
      </w:r>
      <w:proofErr w:type="spellStart"/>
      <w:r w:rsidR="006A3916">
        <w:t>te</w:t>
      </w:r>
      <w:proofErr w:type="spellEnd"/>
      <w:r w:rsidR="00FD3F46">
        <w:t xml:space="preserve"> </w:t>
      </w:r>
      <w:proofErr w:type="spellStart"/>
      <w:r w:rsidR="5B6C78EC">
        <w:t>Tiriti</w:t>
      </w:r>
      <w:proofErr w:type="spellEnd"/>
      <w:r w:rsidR="5B6C78EC">
        <w:t xml:space="preserve"> o Waitangi</w:t>
      </w:r>
      <w:r>
        <w:t xml:space="preserve"> and how </w:t>
      </w:r>
      <w:proofErr w:type="gramStart"/>
      <w:r>
        <w:t>this impacts</w:t>
      </w:r>
      <w:proofErr w:type="gramEnd"/>
      <w:r>
        <w:t xml:space="preserve"> on trust, </w:t>
      </w:r>
      <w:r w:rsidR="2D03BD7F">
        <w:t>accountability,</w:t>
      </w:r>
      <w:r>
        <w:t xml:space="preserve"> and the </w:t>
      </w:r>
      <w:r w:rsidR="00264D6A">
        <w:t>G</w:t>
      </w:r>
      <w:r>
        <w:t>overnment’s willingness to change (diagram 2B).</w:t>
      </w:r>
    </w:p>
    <w:p w14:paraId="017D6BB2" w14:textId="05E4B6D7" w:rsidR="00860A76" w:rsidRDefault="00860A76" w:rsidP="001F1E71">
      <w:r>
        <w:t>It is noted that this is not to suggest that Māori should be dealt with in a separate way. Rather, it seeks to highlight that in addition to the variables described in the general diagram, the equity of</w:t>
      </w:r>
      <w:r w:rsidR="00FD3F46">
        <w:t xml:space="preserve"> </w:t>
      </w:r>
      <w:proofErr w:type="spellStart"/>
      <w:r>
        <w:t>Tiriti</w:t>
      </w:r>
      <w:proofErr w:type="spellEnd"/>
      <w:r>
        <w:t xml:space="preserve"> partnerships is also related to Māori levels of trust. </w:t>
      </w:r>
    </w:p>
    <w:p w14:paraId="411F21A6" w14:textId="21AC96B9" w:rsidR="001F1E71" w:rsidRDefault="001F1E71" w:rsidP="001F1E71">
      <w:r>
        <w:t xml:space="preserve">A glossary for all </w:t>
      </w:r>
      <w:r w:rsidR="00216B5C">
        <w:t>variable</w:t>
      </w:r>
      <w:r>
        <w:t xml:space="preserve">s used in each diagram is provided in </w:t>
      </w:r>
      <w:r>
        <w:fldChar w:fldCharType="begin"/>
      </w:r>
      <w:r>
        <w:instrText xml:space="preserve"> REF _Ref127814515 \r \h </w:instrText>
      </w:r>
      <w:r>
        <w:fldChar w:fldCharType="separate"/>
      </w:r>
      <w:r w:rsidR="00B708B2">
        <w:t>Appendix 1</w:t>
      </w:r>
      <w:r>
        <w:fldChar w:fldCharType="end"/>
      </w:r>
      <w:r>
        <w:t>.</w:t>
      </w:r>
    </w:p>
    <w:p w14:paraId="0960D50F" w14:textId="38A284A8" w:rsidR="001F1E71" w:rsidRDefault="7017616F" w:rsidP="320894AD">
      <w:r>
        <w:t>Diagram 2A only uses colour</w:t>
      </w:r>
      <w:r w:rsidR="00860A76">
        <w:t xml:space="preserve"> (blue)</w:t>
      </w:r>
      <w:r>
        <w:t xml:space="preserve">. In the second diagram (2B) two colours have been used. The blue arrows are the same arrows as in 2A, while the maroon arrows relate to those </w:t>
      </w:r>
      <w:r w:rsidR="00216B5C">
        <w:t>variable</w:t>
      </w:r>
      <w:r>
        <w:t xml:space="preserve">s relating to </w:t>
      </w:r>
      <w:r w:rsidR="009B387D">
        <w:t xml:space="preserve">the </w:t>
      </w:r>
      <w:r>
        <w:t>partnership</w:t>
      </w:r>
      <w:r w:rsidR="006A3916">
        <w:t>s</w:t>
      </w:r>
      <w:r w:rsidR="2581B402">
        <w:t xml:space="preserve"> under</w:t>
      </w:r>
      <w:r w:rsidR="006A3916">
        <w:t xml:space="preserve"> </w:t>
      </w:r>
      <w:proofErr w:type="spellStart"/>
      <w:r w:rsidR="006A3916">
        <w:t>te</w:t>
      </w:r>
      <w:proofErr w:type="spellEnd"/>
      <w:r w:rsidR="006A3916">
        <w:t xml:space="preserve"> </w:t>
      </w:r>
      <w:proofErr w:type="spellStart"/>
      <w:r w:rsidR="2581B402">
        <w:t>Tiriti</w:t>
      </w:r>
      <w:proofErr w:type="spellEnd"/>
      <w:r>
        <w:t xml:space="preserve"> that have been added for greater context. </w:t>
      </w:r>
    </w:p>
    <w:p w14:paraId="129BDFB0" w14:textId="57B3906E" w:rsidR="002C46C2" w:rsidRDefault="4AC736B0" w:rsidP="001F1E71">
      <w:r>
        <w:t xml:space="preserve">Note: </w:t>
      </w:r>
      <w:r w:rsidR="001C7F6E">
        <w:t xml:space="preserve">Reference to the Crown has generally been avoided in this report. </w:t>
      </w:r>
      <w:r w:rsidR="36687892">
        <w:t>In these loops, Government with a capital ‘G’ refers to the executive</w:t>
      </w:r>
      <w:r w:rsidR="31E9E7BC">
        <w:t xml:space="preserve"> (elected ministers)</w:t>
      </w:r>
      <w:r w:rsidR="36687892">
        <w:t>; while government with a lower case ‘g’ refers to the operational elements of government (</w:t>
      </w:r>
      <w:r w:rsidR="31E9E7BC">
        <w:t xml:space="preserve">staff in </w:t>
      </w:r>
      <w:r w:rsidR="36687892">
        <w:t>ministries, departments</w:t>
      </w:r>
      <w:r w:rsidR="31E9E7BC">
        <w:t xml:space="preserve">, </w:t>
      </w:r>
      <w:r w:rsidR="36687892">
        <w:t>agencies, etc).</w:t>
      </w:r>
      <w:r w:rsidR="31E9E7BC">
        <w:t xml:space="preserve"> </w:t>
      </w:r>
      <w:r w:rsidR="00081983">
        <w:t>The</w:t>
      </w:r>
      <w:r w:rsidR="002E6060">
        <w:t>se</w:t>
      </w:r>
      <w:r w:rsidR="0069069A">
        <w:t xml:space="preserve"> operational elements of government are</w:t>
      </w:r>
      <w:r w:rsidR="31E9E7BC">
        <w:t xml:space="preserve"> also referred to as the Public Management System.</w:t>
      </w:r>
    </w:p>
    <w:p w14:paraId="4271A755" w14:textId="0069E5D2" w:rsidR="00785DCF" w:rsidRDefault="0046272F" w:rsidP="00477070">
      <w:pPr>
        <w:pStyle w:val="Heading2"/>
      </w:pPr>
      <w:bookmarkStart w:id="145" w:name="_Ref127900409"/>
      <w:bookmarkStart w:id="146" w:name="_Toc133957278"/>
      <w:r>
        <w:t xml:space="preserve">Causal diagram 2A: </w:t>
      </w:r>
      <w:r w:rsidR="00477070">
        <w:t>A broad perspective</w:t>
      </w:r>
      <w:r>
        <w:t xml:space="preserve"> on trust, </w:t>
      </w:r>
      <w:r w:rsidR="00791E1E">
        <w:t>accountability,</w:t>
      </w:r>
      <w:r>
        <w:t xml:space="preserve"> and </w:t>
      </w:r>
      <w:r w:rsidR="00727250">
        <w:t>G</w:t>
      </w:r>
      <w:commentRangeStart w:id="147"/>
      <w:commentRangeStart w:id="148"/>
      <w:commentRangeEnd w:id="147"/>
      <w:r w:rsidR="00A46436">
        <w:rPr>
          <w:rStyle w:val="CommentReference"/>
          <w:rFonts w:eastAsiaTheme="minorHAnsi"/>
          <w:b w:val="0"/>
          <w:color w:val="auto"/>
        </w:rPr>
        <w:commentReference w:id="147"/>
      </w:r>
      <w:commentRangeEnd w:id="148"/>
      <w:r w:rsidR="002C7513">
        <w:rPr>
          <w:rStyle w:val="CommentReference"/>
          <w:rFonts w:eastAsiaTheme="minorHAnsi"/>
          <w:b w:val="0"/>
          <w:color w:val="auto"/>
        </w:rPr>
        <w:commentReference w:id="148"/>
      </w:r>
      <w:r>
        <w:t xml:space="preserve">overnment’s willingness to </w:t>
      </w:r>
      <w:proofErr w:type="gramStart"/>
      <w:r>
        <w:t>change</w:t>
      </w:r>
      <w:bookmarkEnd w:id="145"/>
      <w:bookmarkEnd w:id="146"/>
      <w:proofErr w:type="gramEnd"/>
    </w:p>
    <w:p w14:paraId="6DBA7071" w14:textId="121AC14F" w:rsidR="00785DCF" w:rsidRPr="00CD7579" w:rsidRDefault="00CD7579" w:rsidP="00F848B5">
      <w:r>
        <w:t>The parts of the causal diagram are described and gradually built up into the complete diagram in the following sub-sections.</w:t>
      </w:r>
    </w:p>
    <w:p w14:paraId="02625B56" w14:textId="2776A288" w:rsidR="002C22AF" w:rsidRDefault="00393A43" w:rsidP="00393A43">
      <w:pPr>
        <w:pStyle w:val="Heading3"/>
      </w:pPr>
      <w:bookmarkStart w:id="149" w:name="_Toc133957279"/>
      <w:r>
        <w:t xml:space="preserve">Trust is </w:t>
      </w:r>
      <w:proofErr w:type="gramStart"/>
      <w:r>
        <w:t>reciprocal</w:t>
      </w:r>
      <w:bookmarkEnd w:id="149"/>
      <w:proofErr w:type="gramEnd"/>
    </w:p>
    <w:p w14:paraId="3D41615F" w14:textId="1AA218AB" w:rsidR="00857ED7" w:rsidRDefault="00D06816" w:rsidP="00CD7579">
      <w:r>
        <w:t xml:space="preserve">Several </w:t>
      </w:r>
      <w:r w:rsidR="00CD7579">
        <w:t xml:space="preserve">loops </w:t>
      </w:r>
      <w:r>
        <w:t xml:space="preserve">summarise how trust is reciprocal </w:t>
      </w:r>
      <w:r w:rsidR="00CD7579" w:rsidRPr="00D06816">
        <w:rPr>
          <w:b/>
          <w:bCs/>
        </w:rPr>
        <w:t>(R12, R13, and R14)</w:t>
      </w:r>
      <w:r>
        <w:t xml:space="preserve">. </w:t>
      </w:r>
      <w:r w:rsidR="00376A44">
        <w:t xml:space="preserve">This relates to trust </w:t>
      </w:r>
      <w:r w:rsidR="00045781">
        <w:t xml:space="preserve">arising over time as an emergent characteristic of relationships where it </w:t>
      </w:r>
      <w:r w:rsidR="00376A44">
        <w:t xml:space="preserve">is </w:t>
      </w:r>
      <w:r w:rsidR="00045781">
        <w:t xml:space="preserve">both </w:t>
      </w:r>
      <w:r w:rsidR="00376A44">
        <w:t>given</w:t>
      </w:r>
      <w:r w:rsidR="00027E5A">
        <w:t xml:space="preserve"> </w:t>
      </w:r>
      <w:r w:rsidR="00045781">
        <w:t>and</w:t>
      </w:r>
      <w:r w:rsidR="00376A44">
        <w:t xml:space="preserve"> returned</w:t>
      </w:r>
      <w:r w:rsidR="001C7F6E">
        <w:t>/received</w:t>
      </w:r>
      <w:r w:rsidR="00C22660">
        <w:t xml:space="preserve"> over</w:t>
      </w:r>
      <w:r w:rsidR="002C7513">
        <w:t xml:space="preserve"> </w:t>
      </w:r>
      <w:r w:rsidR="00376A44">
        <w:t>time.</w:t>
      </w:r>
    </w:p>
    <w:p w14:paraId="16203A08" w14:textId="3BD02A8E" w:rsidR="009E6AA5" w:rsidRDefault="009E6AA5" w:rsidP="00CD7579">
      <w:pPr>
        <w:rPr>
          <w:b/>
          <w:bCs/>
        </w:rPr>
      </w:pPr>
      <w:r>
        <w:t xml:space="preserve">In this diagram, </w:t>
      </w:r>
      <w:r w:rsidRPr="009E6AA5">
        <w:t>'Community trust of Government’</w:t>
      </w:r>
      <w:r>
        <w:rPr>
          <w:b/>
          <w:bCs/>
        </w:rPr>
        <w:t xml:space="preserve"> </w:t>
      </w:r>
      <w:r>
        <w:t xml:space="preserve">describes the level of trust a community of interest has in the Government (elected representatives). ‘Government trust of community’ </w:t>
      </w:r>
      <w:r w:rsidR="00E03220">
        <w:rPr>
          <w:noProof/>
        </w:rPr>
        <w:lastRenderedPageBreak/>
        <mc:AlternateContent>
          <mc:Choice Requires="wps">
            <w:drawing>
              <wp:anchor distT="0" distB="0" distL="114300" distR="114300" simplePos="0" relativeHeight="251659264" behindDoc="0" locked="0" layoutInCell="1" allowOverlap="1" wp14:anchorId="3BFD57E3" wp14:editId="56ED5BA3">
                <wp:simplePos x="0" y="0"/>
                <wp:positionH relativeFrom="column">
                  <wp:posOffset>-162560</wp:posOffset>
                </wp:positionH>
                <wp:positionV relativeFrom="paragraph">
                  <wp:posOffset>490</wp:posOffset>
                </wp:positionV>
                <wp:extent cx="3784600" cy="2997835"/>
                <wp:effectExtent l="0" t="0" r="0" b="0"/>
                <wp:wrapSquare wrapText="bothSides"/>
                <wp:docPr id="858587446" name="Text Box 28"/>
                <wp:cNvGraphicFramePr/>
                <a:graphic xmlns:a="http://schemas.openxmlformats.org/drawingml/2006/main">
                  <a:graphicData uri="http://schemas.microsoft.com/office/word/2010/wordprocessingShape">
                    <wps:wsp>
                      <wps:cNvSpPr txBox="1"/>
                      <wps:spPr>
                        <a:xfrm>
                          <a:off x="0" y="0"/>
                          <a:ext cx="3784600" cy="2997835"/>
                        </a:xfrm>
                        <a:prstGeom prst="rect">
                          <a:avLst/>
                        </a:prstGeom>
                        <a:solidFill>
                          <a:schemeClr val="lt1"/>
                        </a:solidFill>
                        <a:ln w="6350">
                          <a:noFill/>
                        </a:ln>
                      </wps:spPr>
                      <wps:txbx>
                        <w:txbxContent>
                          <w:p w14:paraId="699B69B7" w14:textId="77777777" w:rsidR="00E03220" w:rsidRDefault="00E03220" w:rsidP="00E03220">
                            <w:pPr>
                              <w:pStyle w:val="DelibFig"/>
                            </w:pPr>
                            <w:bookmarkStart w:id="150" w:name="_Toc133957327"/>
                            <w:r>
                              <w:t>Trust is reciprocal</w:t>
                            </w:r>
                            <w:bookmarkEnd w:id="150"/>
                          </w:p>
                          <w:p w14:paraId="0A3377C3" w14:textId="77777777" w:rsidR="00E03220" w:rsidRDefault="00E03220" w:rsidP="00E03220">
                            <w:pPr>
                              <w:rPr>
                                <w:bCs/>
                              </w:rPr>
                            </w:pPr>
                            <w:r>
                              <w:rPr>
                                <w:bCs/>
                                <w:noProof/>
                              </w:rPr>
                              <w:drawing>
                                <wp:inline distT="0" distB="0" distL="0" distR="0" wp14:anchorId="738624FD" wp14:editId="7C46041A">
                                  <wp:extent cx="2377886" cy="3567450"/>
                                  <wp:effectExtent l="14605" t="10795" r="12065" b="12065"/>
                                  <wp:docPr id="7277758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75858" name="Picture 727775858"/>
                                          <pic:cNvPicPr/>
                                        </pic:nvPicPr>
                                        <pic:blipFill rotWithShape="1">
                                          <a:blip r:embed="rId55">
                                            <a:extLst>
                                              <a:ext uri="{28A0092B-C50C-407E-A947-70E740481C1C}">
                                                <a14:useLocalDpi xmlns:a14="http://schemas.microsoft.com/office/drawing/2010/main" val="0"/>
                                              </a:ext>
                                            </a:extLst>
                                          </a:blip>
                                          <a:srcRect l="32111" t="42828" r="30314" b="17335"/>
                                          <a:stretch/>
                                        </pic:blipFill>
                                        <pic:spPr bwMode="auto">
                                          <a:xfrm rot="16200000">
                                            <a:off x="0" y="0"/>
                                            <a:ext cx="2386619" cy="358055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91D266" w14:textId="77777777" w:rsidR="00E03220" w:rsidRDefault="00E032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FD57E3" id="_x0000_t202" coordsize="21600,21600" o:spt="202" path="m,l,21600r21600,l21600,xe">
                <v:stroke joinstyle="miter"/>
                <v:path gradientshapeok="t" o:connecttype="rect"/>
              </v:shapetype>
              <v:shape id="Text Box 28" o:spid="_x0000_s1026" type="#_x0000_t202" style="position:absolute;left:0;text-align:left;margin-left:-12.8pt;margin-top:.05pt;width:298pt;height:236.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Jdx7LQIAAFUEAAAOAAAAZHJzL2Uyb0RvYy54bWysVE1v2zAMvQ/YfxB0X+x8J0acIkuRYUDQ&#13;&#10;FkiHnhVZjg3IoiYpsbNfP0p2PtrtNOwikyL1RD4+efHQVJKchLElqJT2ezElQnHISnVI6Y/XzZcZ&#13;&#10;JdYxlTEJSqT0LCx9WH7+tKh1IgZQgMyEIQiibFLrlBbO6SSKLC9ExWwPtFAYzMFUzKFrDlFmWI3o&#13;&#10;lYwGcTyJajCZNsCFtbj72AbpMuDnueDuOc+tcESmFGtzYTVh3fs1Wi5YcjBMFyXvymD/UEXFSoWX&#13;&#10;XqEemWPkaMo/oKqSG7CQux6HKoI8L7kIPWA3/fhDN7uCaRF6QXKsvtJk/x8sfzrt9IshrvkKDQ7Q&#13;&#10;E1Jrm1jc9P00uan8FyslGEcKz1faROMIx83hdDaaxBjiGBvM59PZcOxxottxbaz7JqAi3kipwbkE&#13;&#10;uthpa12beknxt1mQZbYppQyO14JYS0NODKcoXSgSwd9lSUXqlE6G4zgAK/DHW2SpsJZbU95yzb7p&#13;&#10;Ot1DdkYCDLTasJpvSixyy6x7YQbFgI2hwN0zLrkEvAQ6i5ICzK+/7ft8nBFGKalRXCm1P4/MCErk&#13;&#10;d4XTm/dHI6/G4IzG0wE65j6yv4+oY7UG7LyPT0nzYPp8Jy9mbqB6w3ew8rdiiCmOd6fUXcy1ayWP&#13;&#10;74iL1Sokof40c1u109xDe6b9CF6bN2Z0NyeHI36CiwxZ8mFcba4/qWB1dJCXYZae4JbVjnfUblBD&#13;&#10;987847j3Q9btb7D8DQAA//8DAFBLAwQUAAYACAAAACEA8Ot3SOUAAAANAQAADwAAAGRycy9kb3du&#13;&#10;cmV2LnhtbEyPS0/DMBCE70j8B2uRuKDWIW0alMapEK9K3Gh4iJsbL0lFvI5iNwn/nu0JLiutvtnZ&#13;&#10;mXwz2VYM2PuDIwXX8wgEUuXMgWoFr+Xj7AaED5qMbh2hgh/0sCnOz3KdGTfSCw67UAs2IZ9pBU0I&#13;&#10;XSalrxq02s9dh8Tsy/VWB177Wppej2xuWxlH0UpafSD+0OgO7xqsvndHq+Dzqv549tPT27hIFt3D&#13;&#10;dijTd1MqdXkx3a953K5BBJzC3wWcOnB+KDjY3h3JeNEqmMXJiqUnIBgnabQEsVewTOMYZJHL/y2K&#13;&#10;XwAAAP//AwBQSwECLQAUAAYACAAAACEAtoM4kv4AAADhAQAAEwAAAAAAAAAAAAAAAAAAAAAAW0Nv&#13;&#10;bnRlbnRfVHlwZXNdLnhtbFBLAQItABQABgAIAAAAIQA4/SH/1gAAAJQBAAALAAAAAAAAAAAAAAAA&#13;&#10;AC8BAABfcmVscy8ucmVsc1BLAQItABQABgAIAAAAIQCoJdx7LQIAAFUEAAAOAAAAAAAAAAAAAAAA&#13;&#10;AC4CAABkcnMvZTJvRG9jLnhtbFBLAQItABQABgAIAAAAIQDw63dI5QAAAA0BAAAPAAAAAAAAAAAA&#13;&#10;AAAAAIcEAABkcnMvZG93bnJldi54bWxQSwUGAAAAAAQABADzAAAAmQUAAAAA&#13;&#10;" fillcolor="white [3201]" stroked="f" strokeweight=".5pt">
                <v:textbox>
                  <w:txbxContent>
                    <w:p w14:paraId="699B69B7" w14:textId="77777777" w:rsidR="00E03220" w:rsidRDefault="00E03220" w:rsidP="00E03220">
                      <w:pPr>
                        <w:pStyle w:val="DelibFig"/>
                      </w:pPr>
                      <w:bookmarkStart w:id="151" w:name="_Toc133957327"/>
                      <w:r>
                        <w:t>Trust is reciprocal</w:t>
                      </w:r>
                      <w:bookmarkEnd w:id="151"/>
                    </w:p>
                    <w:p w14:paraId="0A3377C3" w14:textId="77777777" w:rsidR="00E03220" w:rsidRDefault="00E03220" w:rsidP="00E03220">
                      <w:pPr>
                        <w:rPr>
                          <w:bCs/>
                        </w:rPr>
                      </w:pPr>
                      <w:r>
                        <w:rPr>
                          <w:bCs/>
                          <w:noProof/>
                        </w:rPr>
                        <w:drawing>
                          <wp:inline distT="0" distB="0" distL="0" distR="0" wp14:anchorId="738624FD" wp14:editId="7C46041A">
                            <wp:extent cx="2377886" cy="3567450"/>
                            <wp:effectExtent l="14605" t="10795" r="12065" b="12065"/>
                            <wp:docPr id="7277758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75858" name="Picture 727775858"/>
                                    <pic:cNvPicPr/>
                                  </pic:nvPicPr>
                                  <pic:blipFill rotWithShape="1">
                                    <a:blip r:embed="rId56">
                                      <a:extLst>
                                        <a:ext uri="{28A0092B-C50C-407E-A947-70E740481C1C}">
                                          <a14:useLocalDpi xmlns:a14="http://schemas.microsoft.com/office/drawing/2010/main" val="0"/>
                                        </a:ext>
                                      </a:extLst>
                                    </a:blip>
                                    <a:srcRect l="32111" t="42828" r="30314" b="17335"/>
                                    <a:stretch/>
                                  </pic:blipFill>
                                  <pic:spPr bwMode="auto">
                                    <a:xfrm rot="16200000">
                                      <a:off x="0" y="0"/>
                                      <a:ext cx="2386619" cy="358055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91D266" w14:textId="77777777" w:rsidR="00E03220" w:rsidRDefault="00E03220"/>
                  </w:txbxContent>
                </v:textbox>
                <w10:wrap type="square"/>
              </v:shape>
            </w:pict>
          </mc:Fallback>
        </mc:AlternateContent>
      </w:r>
      <w:r>
        <w:t xml:space="preserve">describes the level of trust that the Government (elected representatives) has in a community of interest. ‘Trust of </w:t>
      </w:r>
      <w:r w:rsidR="001C7F6E">
        <w:t xml:space="preserve">the </w:t>
      </w:r>
      <w:r>
        <w:t>Public Management System’ describes the trust held by communities of interest and the wider public in the Public Management System (the operational arm of the Government).</w:t>
      </w:r>
    </w:p>
    <w:p w14:paraId="0D46030B" w14:textId="4DE0E062" w:rsidR="00CD7579" w:rsidRDefault="00D06816" w:rsidP="00CD7579">
      <w:r w:rsidRPr="00857ED7">
        <w:rPr>
          <w:b/>
          <w:bCs/>
        </w:rPr>
        <w:t>R12</w:t>
      </w:r>
      <w:r>
        <w:t xml:space="preserve"> shows </w:t>
      </w:r>
      <w:r w:rsidR="002C46C2">
        <w:t>how any ‘Community trust of Government</w:t>
      </w:r>
      <w:r w:rsidR="00DA68A0">
        <w:t xml:space="preserve">’ </w:t>
      </w:r>
      <w:r w:rsidR="00857ED7">
        <w:t xml:space="preserve">(the executive) </w:t>
      </w:r>
      <w:r w:rsidR="00DA68A0">
        <w:t>and ‘Government trust of community’ are self-reinforcing</w:t>
      </w:r>
      <w:r w:rsidR="001C7F6E">
        <w:t>/spiralling</w:t>
      </w:r>
      <w:r w:rsidR="00DA68A0">
        <w:t xml:space="preserve">. An </w:t>
      </w:r>
      <w:r w:rsidR="00DA68A0" w:rsidRPr="00DA68A0">
        <w:rPr>
          <w:i/>
          <w:iCs/>
        </w:rPr>
        <w:t>increase or decrease</w:t>
      </w:r>
      <w:r w:rsidR="00DA68A0">
        <w:t xml:space="preserve"> in one will encourage an </w:t>
      </w:r>
      <w:r w:rsidR="00DA68A0" w:rsidRPr="00DA68A0">
        <w:rPr>
          <w:i/>
          <w:iCs/>
        </w:rPr>
        <w:t>increase or decrease</w:t>
      </w:r>
      <w:r w:rsidR="00DA68A0">
        <w:t xml:space="preserve"> in the other.</w:t>
      </w:r>
    </w:p>
    <w:p w14:paraId="7A500B15" w14:textId="0253790A" w:rsidR="00857ED7" w:rsidRDefault="00857ED7" w:rsidP="00857ED7">
      <w:r w:rsidRPr="00857ED7">
        <w:rPr>
          <w:b/>
          <w:bCs/>
        </w:rPr>
        <w:t>R1</w:t>
      </w:r>
      <w:r>
        <w:rPr>
          <w:b/>
          <w:bCs/>
        </w:rPr>
        <w:t>3</w:t>
      </w:r>
      <w:r>
        <w:t xml:space="preserve"> also shows how any ‘Community trust of Government’ and ‘Community trust of the Public Management System</w:t>
      </w:r>
      <w:r w:rsidR="003737FB">
        <w:t>’ are self-reinforcing</w:t>
      </w:r>
      <w:r w:rsidR="001C7F6E">
        <w:t>/spiralling</w:t>
      </w:r>
      <w:r>
        <w:t xml:space="preserve">. An </w:t>
      </w:r>
      <w:r w:rsidRPr="00DA68A0">
        <w:rPr>
          <w:i/>
          <w:iCs/>
        </w:rPr>
        <w:t>increase or decrease</w:t>
      </w:r>
      <w:r>
        <w:t xml:space="preserve"> in one will encourage an </w:t>
      </w:r>
      <w:r w:rsidRPr="00DA68A0">
        <w:rPr>
          <w:i/>
          <w:iCs/>
        </w:rPr>
        <w:t>increase or decrease</w:t>
      </w:r>
      <w:r>
        <w:t xml:space="preserve"> in the other.</w:t>
      </w:r>
    </w:p>
    <w:p w14:paraId="41689F09" w14:textId="24C44743" w:rsidR="00785DCF" w:rsidRPr="007A7EFE" w:rsidRDefault="003737FB" w:rsidP="00F848B5">
      <w:r>
        <w:t xml:space="preserve">Finally, </w:t>
      </w:r>
      <w:r w:rsidRPr="003737FB">
        <w:rPr>
          <w:b/>
          <w:bCs/>
        </w:rPr>
        <w:t>R14</w:t>
      </w:r>
      <w:r>
        <w:t xml:space="preserve"> is a spiralling loop that links all three </w:t>
      </w:r>
      <w:r w:rsidR="00216B5C">
        <w:t>variable</w:t>
      </w:r>
      <w:r>
        <w:t xml:space="preserve">s. If ‘Government trust of community’ is high, this </w:t>
      </w:r>
      <w:r w:rsidRPr="007A7EFE">
        <w:rPr>
          <w:i/>
          <w:iCs/>
        </w:rPr>
        <w:t>increases</w:t>
      </w:r>
      <w:r>
        <w:t xml:space="preserve"> </w:t>
      </w:r>
      <w:r w:rsidR="007A7EFE">
        <w:t>the ‘trust of the Public Management System’ because policies and direction will flow through to it from the executive, which increases ‘Community trust of Government’ for having trust in them and delivering on their needs, which further increases ‘Government trust of community’.</w:t>
      </w:r>
    </w:p>
    <w:p w14:paraId="4B8CFA8A" w14:textId="34627B7D" w:rsidR="00393A43" w:rsidRDefault="00393A43" w:rsidP="00393A43">
      <w:pPr>
        <w:pStyle w:val="Heading3"/>
      </w:pPr>
      <w:bookmarkStart w:id="151" w:name="_Toc133957280"/>
      <w:r>
        <w:t xml:space="preserve">Trust is </w:t>
      </w:r>
      <w:proofErr w:type="gramStart"/>
      <w:r>
        <w:t>relational</w:t>
      </w:r>
      <w:bookmarkEnd w:id="151"/>
      <w:proofErr w:type="gramEnd"/>
    </w:p>
    <w:p w14:paraId="41282993" w14:textId="3842594A" w:rsidR="007A7EFE" w:rsidRDefault="00376A44" w:rsidP="007A7EFE">
      <w:r>
        <w:t>Trust is also relational, meaning it is heavily dependent on the relationships that are built between and amongst people.</w:t>
      </w:r>
      <w:r w:rsidR="00BE46E3">
        <w:t xml:space="preserve"> This is demonstrated by reinforcing loops </w:t>
      </w:r>
      <w:r w:rsidR="00BE46E3" w:rsidRPr="00BE46E3">
        <w:rPr>
          <w:b/>
          <w:bCs/>
        </w:rPr>
        <w:t>R15, R16, and R17</w:t>
      </w:r>
      <w:r w:rsidR="00BE46E3">
        <w:t>.</w:t>
      </w:r>
    </w:p>
    <w:p w14:paraId="515FD6B4" w14:textId="4D82156B" w:rsidR="009E6AA5" w:rsidRPr="00C910CA" w:rsidRDefault="009E6AA5" w:rsidP="007A7EFE">
      <w:r w:rsidRPr="00C910CA">
        <w:t xml:space="preserve">In this diagram, </w:t>
      </w:r>
      <w:r>
        <w:t>‘personal connection’ describes the level of personal connection that individuals, communities, or cohorts have with the operations of the Public Management System and the staff and services they interact with. ‘Authenticity’ describes the level of sincerity and authenticity that people working in the Public Management System have towards the communities that they work with. This determines how authentic the system is when working with others. ‘Leaders front messages’ describes the extent that leaders of/within the Public Management System proactively front messages and communications, especially difficult ones. ‘Consistency of staff’ describes the consistency of staff within the Public Management System. This means that there is familiarity and a consistent relationship between the individuals/communities and the Public Management System.</w:t>
      </w:r>
      <w:r w:rsidR="00C910CA">
        <w:t xml:space="preserve"> ‘Consistent institutional knowledge’ describes the consistent level of knowledge and capability that members of the Public Management System have, thus improving the experience of those interacting with them.</w:t>
      </w:r>
    </w:p>
    <w:p w14:paraId="158DC461" w14:textId="77777777" w:rsidR="001C7F6E" w:rsidRDefault="001C7F6E" w:rsidP="001C7F6E">
      <w:pPr>
        <w:pStyle w:val="DelibFig"/>
      </w:pPr>
      <w:bookmarkStart w:id="152" w:name="_Toc133957328"/>
      <w:r>
        <w:lastRenderedPageBreak/>
        <w:t>Trust is relational</w:t>
      </w:r>
      <w:bookmarkEnd w:id="152"/>
    </w:p>
    <w:p w14:paraId="7AB37282" w14:textId="6DF9FBA7" w:rsidR="001C7F6E" w:rsidRDefault="00BB5843" w:rsidP="00BB5843">
      <w:pPr>
        <w:jc w:val="center"/>
        <w:rPr>
          <w:bCs/>
        </w:rPr>
      </w:pPr>
      <w:r>
        <w:rPr>
          <w:bCs/>
          <w:noProof/>
        </w:rPr>
        <w:drawing>
          <wp:inline distT="0" distB="0" distL="0" distR="0" wp14:anchorId="2A383832" wp14:editId="21B9251A">
            <wp:extent cx="2273777" cy="5262796"/>
            <wp:effectExtent l="16827" t="8573" r="16828" b="16827"/>
            <wp:docPr id="11398137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813760" name="Picture 1139813760"/>
                    <pic:cNvPicPr/>
                  </pic:nvPicPr>
                  <pic:blipFill rotWithShape="1">
                    <a:blip r:embed="rId57">
                      <a:extLst>
                        <a:ext uri="{28A0092B-C50C-407E-A947-70E740481C1C}">
                          <a14:useLocalDpi xmlns:a14="http://schemas.microsoft.com/office/drawing/2010/main" val="0"/>
                        </a:ext>
                      </a:extLst>
                    </a:blip>
                    <a:srcRect l="19784" t="23408" r="49315" b="26050"/>
                    <a:stretch/>
                  </pic:blipFill>
                  <pic:spPr bwMode="auto">
                    <a:xfrm rot="16200000">
                      <a:off x="0" y="0"/>
                      <a:ext cx="2289908" cy="530013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F169F8" w14:textId="515C51F4" w:rsidR="00D163C8" w:rsidRDefault="00D163C8" w:rsidP="007A7EFE">
      <w:r w:rsidRPr="00D163C8">
        <w:rPr>
          <w:b/>
          <w:bCs/>
        </w:rPr>
        <w:t>R15</w:t>
      </w:r>
      <w:r w:rsidRPr="00D163C8">
        <w:t xml:space="preserve"> describes how </w:t>
      </w:r>
      <w:r>
        <w:t>‘personal connection’ reinforces ‘authenticity’ which reinforces the likelihood that ‘</w:t>
      </w:r>
      <w:proofErr w:type="gramStart"/>
      <w:r>
        <w:t>leaders</w:t>
      </w:r>
      <w:proofErr w:type="gramEnd"/>
      <w:r>
        <w:t xml:space="preserve"> front messages’ (especially difficult ones), which further reinforces the personal connection. This loop can </w:t>
      </w:r>
      <w:r w:rsidR="001C7F6E">
        <w:t>spiral</w:t>
      </w:r>
      <w:r>
        <w:t xml:space="preserve"> in a positive or a negative way, with </w:t>
      </w:r>
      <w:r w:rsidR="00791E1E">
        <w:t>all</w:t>
      </w:r>
      <w:r>
        <w:t xml:space="preserve"> these </w:t>
      </w:r>
      <w:r w:rsidR="00216B5C">
        <w:t>variable</w:t>
      </w:r>
      <w:r>
        <w:t>s eroding each other if this loop spirals in the wrong direction.</w:t>
      </w:r>
    </w:p>
    <w:p w14:paraId="5D68780F" w14:textId="41C27B34" w:rsidR="00D163C8" w:rsidRDefault="004F38C6" w:rsidP="007A7EFE">
      <w:r>
        <w:t xml:space="preserve">‘Trust of the Public Management System’ can also be included in this loop, which it is in </w:t>
      </w:r>
      <w:r w:rsidRPr="004F38C6">
        <w:rPr>
          <w:b/>
          <w:bCs/>
        </w:rPr>
        <w:t>R16</w:t>
      </w:r>
      <w:r>
        <w:t>. Here, ‘personal connection’ reinforces ‘trust of the Public Management System’ which reinforces ‘authenticity’ and ‘</w:t>
      </w:r>
      <w:proofErr w:type="gramStart"/>
      <w:r>
        <w:t>leaders</w:t>
      </w:r>
      <w:proofErr w:type="gramEnd"/>
      <w:r>
        <w:t xml:space="preserve"> front messages’. This can also operate in a positive or negative way.</w:t>
      </w:r>
    </w:p>
    <w:p w14:paraId="12340A08" w14:textId="50F55326" w:rsidR="004F38C6" w:rsidRDefault="16EBC269" w:rsidP="007A7EFE">
      <w:r>
        <w:t xml:space="preserve">Finally, </w:t>
      </w:r>
      <w:r w:rsidRPr="320894AD">
        <w:rPr>
          <w:b/>
          <w:bCs/>
        </w:rPr>
        <w:t>R17</w:t>
      </w:r>
      <w:r>
        <w:t xml:space="preserve"> </w:t>
      </w:r>
      <w:r w:rsidR="002B1B6C">
        <w:t xml:space="preserve">illustrates </w:t>
      </w:r>
      <w:r>
        <w:t xml:space="preserve">how the </w:t>
      </w:r>
      <w:commentRangeStart w:id="153"/>
      <w:r>
        <w:t>‘consistency of staff’ and ‘consistent institutional knowledge’</w:t>
      </w:r>
      <w:commentRangeEnd w:id="153"/>
      <w:r w:rsidR="004F38C6">
        <w:rPr>
          <w:rStyle w:val="CommentReference"/>
        </w:rPr>
        <w:commentReference w:id="153"/>
      </w:r>
      <w:r>
        <w:t xml:space="preserve"> also help</w:t>
      </w:r>
      <w:r w:rsidR="002B1B6C">
        <w:t>s</w:t>
      </w:r>
      <w:r>
        <w:t xml:space="preserve"> to reinforce ‘trust of the Public Management System’, </w:t>
      </w:r>
      <w:r w:rsidR="5BE54298">
        <w:t xml:space="preserve">which </w:t>
      </w:r>
      <w:r>
        <w:t>further reinforc</w:t>
      </w:r>
      <w:r w:rsidR="5BE54298">
        <w:t>es</w:t>
      </w:r>
      <w:r>
        <w:t xml:space="preserve"> ‘authenticity’ and ‘</w:t>
      </w:r>
      <w:proofErr w:type="gramStart"/>
      <w:r>
        <w:t>leaders</w:t>
      </w:r>
      <w:proofErr w:type="gramEnd"/>
      <w:r>
        <w:t xml:space="preserve"> front messages’.</w:t>
      </w:r>
      <w:r w:rsidR="00967347">
        <w:t xml:space="preserve"> </w:t>
      </w:r>
    </w:p>
    <w:p w14:paraId="2907992F" w14:textId="56D11E86" w:rsidR="00393A43" w:rsidRPr="00BB5843" w:rsidRDefault="004C5C94" w:rsidP="00F848B5">
      <w:r>
        <w:t xml:space="preserve">Often when issues are experienced, it can be found that many of these </w:t>
      </w:r>
      <w:r w:rsidR="00216B5C">
        <w:t>variable</w:t>
      </w:r>
      <w:r>
        <w:t xml:space="preserve">s are in decline or depleted, thus spiralling </w:t>
      </w:r>
      <w:r w:rsidR="00791E1E">
        <w:t>all</w:t>
      </w:r>
      <w:r>
        <w:t xml:space="preserve"> these relationship</w:t>
      </w:r>
      <w:r w:rsidR="00791E1E">
        <w:t>s</w:t>
      </w:r>
      <w:r>
        <w:t xml:space="preserve"> downward.</w:t>
      </w:r>
    </w:p>
    <w:p w14:paraId="405A23C6" w14:textId="04AACF18" w:rsidR="00861009" w:rsidRDefault="002C7513" w:rsidP="00861009">
      <w:pPr>
        <w:pStyle w:val="Heading3"/>
      </w:pPr>
      <w:bookmarkStart w:id="154" w:name="_Toc133957281"/>
      <w:r>
        <w:t>How t</w:t>
      </w:r>
      <w:commentRangeStart w:id="155"/>
      <w:commentRangeStart w:id="156"/>
      <w:r w:rsidR="7E35522A">
        <w:t xml:space="preserve">rust </w:t>
      </w:r>
      <w:r>
        <w:t xml:space="preserve">influences </w:t>
      </w:r>
      <w:r w:rsidR="7E35522A">
        <w:t>political risk</w:t>
      </w:r>
      <w:commentRangeEnd w:id="155"/>
      <w:r w:rsidR="00861009">
        <w:rPr>
          <w:rStyle w:val="CommentReference"/>
        </w:rPr>
        <w:commentReference w:id="155"/>
      </w:r>
      <w:commentRangeEnd w:id="156"/>
      <w:r>
        <w:rPr>
          <w:rStyle w:val="CommentReference"/>
          <w:rFonts w:eastAsiaTheme="minorHAnsi"/>
          <w:b w:val="0"/>
          <w:color w:val="auto"/>
        </w:rPr>
        <w:commentReference w:id="156"/>
      </w:r>
      <w:bookmarkEnd w:id="154"/>
    </w:p>
    <w:p w14:paraId="3AC46E4F" w14:textId="722E21E9" w:rsidR="009B724E" w:rsidRDefault="009B724E" w:rsidP="009B724E">
      <w:r>
        <w:t xml:space="preserve">Trust also affects the ‘Government’s ability to tolerate or accept political risk’. </w:t>
      </w:r>
      <w:r w:rsidR="00C910CA">
        <w:t xml:space="preserve">This variable describes the Government’s (elected officials) tolerance of political risk. Put another way, this is the extent that they are willing to expend political capital to undertake the most appropriate responses required for the challenges presented. </w:t>
      </w:r>
      <w:r w:rsidR="00DF22E6">
        <w:t xml:space="preserve">Trust </w:t>
      </w:r>
      <w:r w:rsidR="00C910CA">
        <w:t xml:space="preserve">influences </w:t>
      </w:r>
      <w:r w:rsidR="00DF22E6">
        <w:t xml:space="preserve">this </w:t>
      </w:r>
      <w:r>
        <w:t xml:space="preserve">directly through ‘trust of the Public Management System’ and indirectly through the other </w:t>
      </w:r>
      <w:r w:rsidR="00216B5C">
        <w:t>variable</w:t>
      </w:r>
      <w:r>
        <w:t>s described above, such as ‘community trust of Government’ and ‘consistent institutional knowledge’.</w:t>
      </w:r>
    </w:p>
    <w:p w14:paraId="6484FF94" w14:textId="2C85DF58" w:rsidR="009B724E" w:rsidRPr="009B724E" w:rsidRDefault="5ACF18D1" w:rsidP="009B724E">
      <w:r>
        <w:t xml:space="preserve">Both ‘consistent institutional knowledge’ and the ‘Government’s ability to tolerate or accept political risk’ are also influenced by the length of political and funding cycles. The </w:t>
      </w:r>
      <w:r w:rsidR="6D3EF53A">
        <w:t>shorter</w:t>
      </w:r>
      <w:r>
        <w:t xml:space="preserve"> the length of these cycles, the less institutions can be</w:t>
      </w:r>
      <w:commentRangeStart w:id="157"/>
      <w:commentRangeStart w:id="158"/>
      <w:r w:rsidR="692C074F">
        <w:t xml:space="preserve"> </w:t>
      </w:r>
      <w:r w:rsidR="00793EA4">
        <w:t xml:space="preserve">committed </w:t>
      </w:r>
      <w:commentRangeEnd w:id="157"/>
      <w:r w:rsidR="0059517C">
        <w:rPr>
          <w:rStyle w:val="CommentReference"/>
        </w:rPr>
        <w:commentReference w:id="157"/>
      </w:r>
      <w:commentRangeEnd w:id="158"/>
      <w:r w:rsidR="00793EA4">
        <w:rPr>
          <w:rStyle w:val="CommentReference"/>
        </w:rPr>
        <w:commentReference w:id="158"/>
      </w:r>
      <w:r>
        <w:t>to projects and organisational structure, and therefore the less likely there will be consistent institutional knowledge. While constitutional reform is beyond the scope of this inquiry, it should still be noted that the length of political and funding cycles has an impact.</w:t>
      </w:r>
    </w:p>
    <w:p w14:paraId="1C46161B" w14:textId="77777777" w:rsidR="00BB5843" w:rsidRDefault="00BB5843" w:rsidP="00BB5843">
      <w:pPr>
        <w:pStyle w:val="DelibFig"/>
      </w:pPr>
      <w:bookmarkStart w:id="159" w:name="_Toc133957329"/>
      <w:r>
        <w:lastRenderedPageBreak/>
        <w:t>Trust and political risk</w:t>
      </w:r>
      <w:bookmarkEnd w:id="159"/>
    </w:p>
    <w:p w14:paraId="47CAC1EE" w14:textId="77777777" w:rsidR="00BB5843" w:rsidRDefault="00BB5843" w:rsidP="00BB5843">
      <w:pPr>
        <w:rPr>
          <w:bCs/>
        </w:rPr>
      </w:pPr>
      <w:r>
        <w:rPr>
          <w:bCs/>
          <w:noProof/>
        </w:rPr>
        <w:drawing>
          <wp:inline distT="0" distB="0" distL="0" distR="0" wp14:anchorId="487EA32C" wp14:editId="3D46B569">
            <wp:extent cx="1827675" cy="5693619"/>
            <wp:effectExtent l="10160" t="15240" r="11430" b="11430"/>
            <wp:docPr id="210398417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84176" name="Picture 2103984176"/>
                    <pic:cNvPicPr/>
                  </pic:nvPicPr>
                  <pic:blipFill rotWithShape="1">
                    <a:blip r:embed="rId58">
                      <a:extLst>
                        <a:ext uri="{28A0092B-C50C-407E-A947-70E740481C1C}">
                          <a14:useLocalDpi xmlns:a14="http://schemas.microsoft.com/office/drawing/2010/main" val="0"/>
                        </a:ext>
                      </a:extLst>
                    </a:blip>
                    <a:srcRect l="42014" t="11267" r="26074" b="18481"/>
                    <a:stretch/>
                  </pic:blipFill>
                  <pic:spPr bwMode="auto">
                    <a:xfrm rot="16200000">
                      <a:off x="0" y="0"/>
                      <a:ext cx="1827808" cy="56940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592140" w14:textId="635461D4" w:rsidR="00393A43" w:rsidRDefault="00393A43" w:rsidP="00393A43">
      <w:pPr>
        <w:pStyle w:val="Heading3"/>
      </w:pPr>
      <w:bookmarkStart w:id="160" w:name="_Toc133957282"/>
      <w:r>
        <w:t>Accountability to each other</w:t>
      </w:r>
      <w:bookmarkEnd w:id="160"/>
    </w:p>
    <w:p w14:paraId="3739E825" w14:textId="76D14FC6" w:rsidR="009B724E" w:rsidRDefault="006F6D7D" w:rsidP="009B724E">
      <w:r>
        <w:t xml:space="preserve">Being </w:t>
      </w:r>
      <w:r w:rsidR="00586E53">
        <w:t>trusted and respected is an important way that people are informally held accountable to each other</w:t>
      </w:r>
      <w:r>
        <w:t xml:space="preserve"> </w:t>
      </w:r>
      <w:r w:rsidR="00586E53">
        <w:t xml:space="preserve">in society. This is represented by the </w:t>
      </w:r>
      <w:r w:rsidR="00586E53" w:rsidRPr="00586E53">
        <w:rPr>
          <w:b/>
          <w:bCs/>
          <w:i/>
          <w:iCs/>
        </w:rPr>
        <w:t>accountability</w:t>
      </w:r>
      <w:r w:rsidR="00586E53">
        <w:t xml:space="preserve"> </w:t>
      </w:r>
      <w:r w:rsidR="00586E53" w:rsidRPr="00586E53">
        <w:rPr>
          <w:b/>
          <w:bCs/>
        </w:rPr>
        <w:t xml:space="preserve">reinforcing loop </w:t>
      </w:r>
      <w:r w:rsidR="00586E53">
        <w:rPr>
          <w:b/>
          <w:bCs/>
        </w:rPr>
        <w:t>(</w:t>
      </w:r>
      <w:r w:rsidR="00586E53" w:rsidRPr="00586E53">
        <w:rPr>
          <w:b/>
          <w:bCs/>
        </w:rPr>
        <w:t>R18</w:t>
      </w:r>
      <w:r w:rsidR="00586E53">
        <w:rPr>
          <w:b/>
          <w:bCs/>
        </w:rPr>
        <w:t>)</w:t>
      </w:r>
      <w:r w:rsidR="00586E53">
        <w:t>.</w:t>
      </w:r>
    </w:p>
    <w:p w14:paraId="56EE49C7" w14:textId="36AF05E3" w:rsidR="00302A43" w:rsidRDefault="00302A43" w:rsidP="00302A43">
      <w:pPr>
        <w:pStyle w:val="DelibFig"/>
      </w:pPr>
      <w:bookmarkStart w:id="161" w:name="_Toc133957330"/>
      <w:r>
        <w:t>Accountability to each other</w:t>
      </w:r>
      <w:bookmarkEnd w:id="161"/>
    </w:p>
    <w:p w14:paraId="34ADA528" w14:textId="707101C9" w:rsidR="00586E53" w:rsidRDefault="00BB5843" w:rsidP="00586E53">
      <w:r>
        <w:rPr>
          <w:noProof/>
        </w:rPr>
        <w:drawing>
          <wp:inline distT="0" distB="0" distL="0" distR="0" wp14:anchorId="3A5E5DF4" wp14:editId="665D4EF4">
            <wp:extent cx="2012926" cy="5690142"/>
            <wp:effectExtent l="15558" t="9842" r="9842" b="9843"/>
            <wp:docPr id="17453531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353184" name="Picture 1745353184"/>
                    <pic:cNvPicPr/>
                  </pic:nvPicPr>
                  <pic:blipFill rotWithShape="1">
                    <a:blip r:embed="rId59">
                      <a:extLst>
                        <a:ext uri="{28A0092B-C50C-407E-A947-70E740481C1C}">
                          <a14:useLocalDpi xmlns:a14="http://schemas.microsoft.com/office/drawing/2010/main" val="0"/>
                        </a:ext>
                      </a:extLst>
                    </a:blip>
                    <a:srcRect l="35547" t="10984" r="29710" b="19613"/>
                    <a:stretch/>
                  </pic:blipFill>
                  <pic:spPr bwMode="auto">
                    <a:xfrm rot="16200000">
                      <a:off x="0" y="0"/>
                      <a:ext cx="2017462" cy="57029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213E18" w14:textId="4D4289EF" w:rsidR="00586E53" w:rsidRDefault="2E5BB55C" w:rsidP="009B724E">
      <w:r>
        <w:t xml:space="preserve">Here, the </w:t>
      </w:r>
      <w:r w:rsidRPr="320894AD">
        <w:rPr>
          <w:i/>
          <w:iCs/>
        </w:rPr>
        <w:t>more</w:t>
      </w:r>
      <w:r>
        <w:t xml:space="preserve"> ‘actions are undertaken in service of community in [an] appropriate way’</w:t>
      </w:r>
      <w:r w:rsidR="00DF22E6">
        <w:t xml:space="preserve"> (</w:t>
      </w:r>
      <w:proofErr w:type="gramStart"/>
      <w:r w:rsidR="00DF22E6">
        <w:t>i.e.</w:t>
      </w:r>
      <w:proofErr w:type="gramEnd"/>
      <w:r w:rsidR="00DF22E6">
        <w:t xml:space="preserve"> they are appropriate for the community they are intended for)</w:t>
      </w:r>
      <w:r>
        <w:t xml:space="preserve">, the </w:t>
      </w:r>
      <w:r w:rsidRPr="320894AD">
        <w:rPr>
          <w:i/>
          <w:iCs/>
        </w:rPr>
        <w:t xml:space="preserve">greater </w:t>
      </w:r>
      <w:r>
        <w:t>the ‘extent people perceive you as trustworthy’ and the greater the ‘respect given to you by others’</w:t>
      </w:r>
      <w:r w:rsidR="00DF22E6">
        <w:t xml:space="preserve"> – both based on their interactions with you</w:t>
      </w:r>
      <w:r w:rsidR="00451D6F">
        <w:t xml:space="preserve">, your friends and </w:t>
      </w:r>
      <w:proofErr w:type="spellStart"/>
      <w:r w:rsidR="00451D6F">
        <w:t>whānau</w:t>
      </w:r>
      <w:proofErr w:type="spellEnd"/>
      <w:r>
        <w:t>. This loop can spiral in a positive or a negative way, either building or eroding trust and accountability.</w:t>
      </w:r>
    </w:p>
    <w:p w14:paraId="22C1EFD1" w14:textId="0DF0AF91" w:rsidR="00B465A7" w:rsidRDefault="00586E53" w:rsidP="009B724E">
      <w:r>
        <w:t xml:space="preserve">Accountability is also linked to whether support is provided from a strengths-based or deficit-based approach. Over time, any </w:t>
      </w:r>
      <w:r w:rsidRPr="00586E53">
        <w:rPr>
          <w:i/>
          <w:iCs/>
        </w:rPr>
        <w:t>increase</w:t>
      </w:r>
      <w:r>
        <w:t xml:space="preserve"> </w:t>
      </w:r>
      <w:r w:rsidR="001C7F6E">
        <w:t xml:space="preserve">where </w:t>
      </w:r>
      <w:r>
        <w:t xml:space="preserve">‘actions </w:t>
      </w:r>
      <w:r w:rsidR="001C7F6E">
        <w:t xml:space="preserve">are </w:t>
      </w:r>
      <w:r>
        <w:t xml:space="preserve">undertaken in service of community in an appropriate way’ also </w:t>
      </w:r>
      <w:r w:rsidRPr="00586E53">
        <w:rPr>
          <w:i/>
          <w:iCs/>
        </w:rPr>
        <w:t>increases</w:t>
      </w:r>
      <w:r>
        <w:t xml:space="preserve"> ‘knowledge of appropriate community ways and practice’, which further </w:t>
      </w:r>
      <w:r w:rsidRPr="00586E53">
        <w:rPr>
          <w:i/>
          <w:iCs/>
        </w:rPr>
        <w:t xml:space="preserve">builds </w:t>
      </w:r>
      <w:r>
        <w:t xml:space="preserve">a strengths-based view by </w:t>
      </w:r>
      <w:r w:rsidRPr="00586E53">
        <w:rPr>
          <w:i/>
          <w:iCs/>
        </w:rPr>
        <w:t>increasing</w:t>
      </w:r>
      <w:r>
        <w:t xml:space="preserve"> the ‘support provided from a ‘strengths approach’.</w:t>
      </w:r>
      <w:r w:rsidR="00B465A7">
        <w:t xml:space="preserve"> This increases ‘Community trust in Government’. </w:t>
      </w:r>
    </w:p>
    <w:p w14:paraId="3385CF1C" w14:textId="7CF3569E" w:rsidR="00586E53" w:rsidRPr="00586E53" w:rsidRDefault="00B465A7" w:rsidP="009B724E">
      <w:r>
        <w:t xml:space="preserve">Conversely, any increase in ‘Support provided from a ‘deficit approach’’ has an </w:t>
      </w:r>
      <w:r w:rsidRPr="00B465A7">
        <w:rPr>
          <w:i/>
          <w:iCs/>
        </w:rPr>
        <w:t>opposite</w:t>
      </w:r>
      <w:r>
        <w:t xml:space="preserve"> influence on ‘Community trust in Government’, decreasing it.</w:t>
      </w:r>
    </w:p>
    <w:p w14:paraId="37EF05BA" w14:textId="67BB73B4" w:rsidR="00393A43" w:rsidRDefault="00393A43" w:rsidP="00393A43"/>
    <w:p w14:paraId="1D52B701" w14:textId="1E5C4F01" w:rsidR="00393A43" w:rsidRDefault="00393A43" w:rsidP="00393A43">
      <w:pPr>
        <w:pStyle w:val="Heading3"/>
      </w:pPr>
      <w:bookmarkStart w:id="162" w:name="_Toc133957283"/>
      <w:r>
        <w:lastRenderedPageBreak/>
        <w:t xml:space="preserve">Willingness to change leads to active learning and devolved </w:t>
      </w:r>
      <w:proofErr w:type="gramStart"/>
      <w:r>
        <w:t>decision-making</w:t>
      </w:r>
      <w:bookmarkEnd w:id="162"/>
      <w:proofErr w:type="gramEnd"/>
    </w:p>
    <w:p w14:paraId="564FAA82" w14:textId="6D37AF34" w:rsidR="00586E53" w:rsidRDefault="2E5BB55C" w:rsidP="00586E53">
      <w:r>
        <w:t xml:space="preserve">The final loops in this diagram are enabled because </w:t>
      </w:r>
      <w:r w:rsidRPr="320894AD">
        <w:rPr>
          <w:b/>
          <w:bCs/>
          <w:i/>
          <w:iCs/>
        </w:rPr>
        <w:t>trust builds willingness to change</w:t>
      </w:r>
      <w:r>
        <w:t>.</w:t>
      </w:r>
      <w:r w:rsidR="69049F01">
        <w:t xml:space="preserve"> Two main loops operate here: one related to </w:t>
      </w:r>
      <w:r w:rsidR="69049F01" w:rsidRPr="320894AD">
        <w:rPr>
          <w:b/>
          <w:bCs/>
          <w:i/>
          <w:iCs/>
        </w:rPr>
        <w:t>active learning (R19)</w:t>
      </w:r>
      <w:r w:rsidR="69049F01">
        <w:t xml:space="preserve"> where the support providers learn about a </w:t>
      </w:r>
      <w:proofErr w:type="gramStart"/>
      <w:r w:rsidR="2D03BD7F">
        <w:t>world</w:t>
      </w:r>
      <w:proofErr w:type="gramEnd"/>
      <w:r w:rsidR="69049F01">
        <w:t xml:space="preserve"> they are unfamiliar with, </w:t>
      </w:r>
      <w:r w:rsidR="2D03BD7F">
        <w:t>to</w:t>
      </w:r>
      <w:r w:rsidR="69049F01">
        <w:t xml:space="preserve"> deliver appropriate services; and one related to </w:t>
      </w:r>
      <w:r w:rsidR="69049F01" w:rsidRPr="320894AD">
        <w:rPr>
          <w:b/>
          <w:bCs/>
          <w:i/>
          <w:iCs/>
        </w:rPr>
        <w:t>devolved decision-making (R20)</w:t>
      </w:r>
      <w:r w:rsidR="69049F01">
        <w:t xml:space="preserve">, where support providers </w:t>
      </w:r>
      <w:r w:rsidR="0268B16D">
        <w:t>d</w:t>
      </w:r>
      <w:r w:rsidR="69049F01">
        <w:t>evolve decision-making and resources to the community. Both are ways that allow for appropriate services to be delivered, and both are underpinned by a strengths-based approach and trust.</w:t>
      </w:r>
    </w:p>
    <w:p w14:paraId="07BD878A" w14:textId="0AF6D21A" w:rsidR="00302A43" w:rsidRPr="00B465A7" w:rsidRDefault="00302A43" w:rsidP="00302A43">
      <w:pPr>
        <w:pStyle w:val="DelibFig"/>
      </w:pPr>
      <w:bookmarkStart w:id="163" w:name="_Toc133957331"/>
      <w:r>
        <w:t>Willingness to change, active learning and devolved decision-making</w:t>
      </w:r>
      <w:bookmarkEnd w:id="163"/>
    </w:p>
    <w:p w14:paraId="46F93E2A" w14:textId="7D5E3A19" w:rsidR="00393A43" w:rsidRPr="00BB5843" w:rsidRDefault="00BB5843" w:rsidP="00F848B5">
      <w:r>
        <w:rPr>
          <w:noProof/>
        </w:rPr>
        <w:drawing>
          <wp:inline distT="0" distB="0" distL="0" distR="0" wp14:anchorId="78BBCEC6" wp14:editId="5FC0AA9D">
            <wp:extent cx="2886676" cy="5679012"/>
            <wp:effectExtent l="13335" t="12065" r="10160" b="10160"/>
            <wp:docPr id="81725832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258322" name="Picture 817258322"/>
                    <pic:cNvPicPr/>
                  </pic:nvPicPr>
                  <pic:blipFill rotWithShape="1">
                    <a:blip r:embed="rId60">
                      <a:extLst>
                        <a:ext uri="{28A0092B-C50C-407E-A947-70E740481C1C}">
                          <a14:useLocalDpi xmlns:a14="http://schemas.microsoft.com/office/drawing/2010/main" val="0"/>
                        </a:ext>
                      </a:extLst>
                    </a:blip>
                    <a:srcRect l="27261" t="10555" r="24256" b="22042"/>
                    <a:stretch/>
                  </pic:blipFill>
                  <pic:spPr bwMode="auto">
                    <a:xfrm rot="16200000">
                      <a:off x="0" y="0"/>
                      <a:ext cx="2890652" cy="568683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735CCA3" w14:textId="7435EF2A" w:rsidR="0045628E" w:rsidRDefault="0045628E" w:rsidP="0045628E">
      <w:pPr>
        <w:pStyle w:val="Heading3"/>
      </w:pPr>
      <w:bookmarkStart w:id="164" w:name="_Toc133957284"/>
      <w:r>
        <w:t>Complete diagram</w:t>
      </w:r>
      <w:r w:rsidR="00302A43">
        <w:t xml:space="preserve"> 2A – a general perspective on trust</w:t>
      </w:r>
      <w:bookmarkEnd w:id="164"/>
    </w:p>
    <w:p w14:paraId="1FF05670" w14:textId="1813E1C5" w:rsidR="005E497D" w:rsidRDefault="005E497D" w:rsidP="005E497D">
      <w:r>
        <w:t xml:space="preserve">The previous sections described the various parts of this causal diagram relating to trust, </w:t>
      </w:r>
      <w:r w:rsidR="002F0815">
        <w:t>accountability,</w:t>
      </w:r>
      <w:r>
        <w:t xml:space="preserve"> and the </w:t>
      </w:r>
      <w:r w:rsidR="00751911">
        <w:t>G</w:t>
      </w:r>
      <w:r>
        <w:t xml:space="preserve">overnment’s willingness to change. For completeness, the entire causal diagram is shown here. </w:t>
      </w:r>
    </w:p>
    <w:p w14:paraId="4316E0B8" w14:textId="430354DC" w:rsidR="002F0815" w:rsidRPr="00AB4844" w:rsidRDefault="002F0815" w:rsidP="002F0815">
      <w:r>
        <w:t>A version of this same diagram specifically from a Māori perspective is described in the following section (</w:t>
      </w:r>
      <w:r w:rsidR="00793EA4">
        <w:fldChar w:fldCharType="begin"/>
      </w:r>
      <w:r w:rsidR="00793EA4">
        <w:instrText xml:space="preserve"> REF _Ref132896466 \r \h </w:instrText>
      </w:r>
      <w:r w:rsidR="00793EA4">
        <w:fldChar w:fldCharType="separate"/>
      </w:r>
      <w:r w:rsidR="00B708B2">
        <w:t>5.2</w:t>
      </w:r>
      <w:r w:rsidR="00793EA4">
        <w:fldChar w:fldCharType="end"/>
      </w:r>
      <w:r>
        <w:t>).</w:t>
      </w:r>
    </w:p>
    <w:p w14:paraId="6C9BC6E0" w14:textId="6BDEC392" w:rsidR="00302A43" w:rsidRPr="005E497D" w:rsidRDefault="00302A43" w:rsidP="00302A43">
      <w:pPr>
        <w:pStyle w:val="DelibFig"/>
      </w:pPr>
      <w:bookmarkStart w:id="165" w:name="_Toc133957332"/>
      <w:r>
        <w:lastRenderedPageBreak/>
        <w:t>Complete causal diagram 2A – A general perspective on trust</w:t>
      </w:r>
      <w:r w:rsidR="00046CF5">
        <w:t xml:space="preserve"> and accountability</w:t>
      </w:r>
      <w:bookmarkEnd w:id="165"/>
    </w:p>
    <w:p w14:paraId="106E5741" w14:textId="114C08D6" w:rsidR="008333E9" w:rsidRPr="008333E9" w:rsidRDefault="00BB5843" w:rsidP="008333E9">
      <w:pPr>
        <w:jc w:val="center"/>
      </w:pPr>
      <w:bookmarkStart w:id="166" w:name="_Ref127900350"/>
      <w:r>
        <w:rPr>
          <w:noProof/>
        </w:rPr>
        <w:drawing>
          <wp:inline distT="0" distB="0" distL="0" distR="0" wp14:anchorId="2CFBB3F7" wp14:editId="45B1168F">
            <wp:extent cx="3251361" cy="8453467"/>
            <wp:effectExtent l="12700" t="12700" r="12700" b="17780"/>
            <wp:docPr id="57710129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01290" name="Picture 577101290"/>
                    <pic:cNvPicPr/>
                  </pic:nvPicPr>
                  <pic:blipFill rotWithShape="1">
                    <a:blip r:embed="rId61">
                      <a:extLst>
                        <a:ext uri="{28A0092B-C50C-407E-A947-70E740481C1C}">
                          <a14:useLocalDpi xmlns:a14="http://schemas.microsoft.com/office/drawing/2010/main" val="0"/>
                        </a:ext>
                      </a:extLst>
                    </a:blip>
                    <a:srcRect l="27665" t="9270" r="24456" b="2763"/>
                    <a:stretch/>
                  </pic:blipFill>
                  <pic:spPr bwMode="auto">
                    <a:xfrm>
                      <a:off x="0" y="0"/>
                      <a:ext cx="3275100" cy="851518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8333E9">
        <w:br w:type="page"/>
      </w:r>
    </w:p>
    <w:p w14:paraId="44A45AB8" w14:textId="169E0A41" w:rsidR="00785DCF" w:rsidRDefault="3F6F3C8B" w:rsidP="00477070">
      <w:pPr>
        <w:pStyle w:val="Heading2"/>
      </w:pPr>
      <w:bookmarkStart w:id="167" w:name="_Ref132896466"/>
      <w:bookmarkStart w:id="168" w:name="_Ref133331051"/>
      <w:bookmarkStart w:id="169" w:name="_Toc133957285"/>
      <w:r>
        <w:lastRenderedPageBreak/>
        <w:t xml:space="preserve">Causal diagram 2B: </w:t>
      </w:r>
      <w:r w:rsidR="4C2C0A89">
        <w:t>A Māori perspective</w:t>
      </w:r>
      <w:r>
        <w:t xml:space="preserve"> on trust, accountability</w:t>
      </w:r>
      <w:r w:rsidR="1EC52679">
        <w:t>, the</w:t>
      </w:r>
      <w:r>
        <w:t xml:space="preserve"> </w:t>
      </w:r>
      <w:r w:rsidR="00751911">
        <w:t>G</w:t>
      </w:r>
      <w:r>
        <w:t>overnment’s willingness to change</w:t>
      </w:r>
      <w:r w:rsidR="1EC52679">
        <w:t xml:space="preserve">, and </w:t>
      </w:r>
      <w:r w:rsidR="00793EA4">
        <w:t xml:space="preserve">Māori-Crown </w:t>
      </w:r>
      <w:commentRangeStart w:id="170"/>
      <w:commentRangeStart w:id="171"/>
      <w:r w:rsidR="4C2C0A89">
        <w:t>relationship</w:t>
      </w:r>
      <w:bookmarkEnd w:id="166"/>
      <w:commentRangeEnd w:id="170"/>
      <w:r w:rsidR="002F542E">
        <w:rPr>
          <w:rStyle w:val="CommentReference"/>
          <w:rFonts w:eastAsiaTheme="minorHAnsi"/>
          <w:b w:val="0"/>
          <w:color w:val="auto"/>
        </w:rPr>
        <w:commentReference w:id="170"/>
      </w:r>
      <w:bookmarkEnd w:id="167"/>
      <w:commentRangeEnd w:id="171"/>
      <w:r w:rsidR="00793EA4">
        <w:rPr>
          <w:rStyle w:val="CommentReference"/>
          <w:rFonts w:eastAsiaTheme="minorHAnsi"/>
          <w:b w:val="0"/>
          <w:color w:val="auto"/>
        </w:rPr>
        <w:commentReference w:id="171"/>
      </w:r>
      <w:r w:rsidR="001C7F6E">
        <w:t>s</w:t>
      </w:r>
      <w:r w:rsidR="00BA34E2">
        <w:t xml:space="preserve"> in relation to persistent disadvantage</w:t>
      </w:r>
      <w:commentRangeStart w:id="172"/>
      <w:commentRangeEnd w:id="172"/>
      <w:r w:rsidR="00BA34E2">
        <w:rPr>
          <w:rStyle w:val="CommentReference"/>
          <w:rFonts w:eastAsiaTheme="minorHAnsi"/>
          <w:b w:val="0"/>
          <w:color w:val="auto"/>
        </w:rPr>
        <w:commentReference w:id="172"/>
      </w:r>
      <w:bookmarkEnd w:id="168"/>
      <w:bookmarkEnd w:id="169"/>
    </w:p>
    <w:p w14:paraId="59434545" w14:textId="075BE12B" w:rsidR="00A11422" w:rsidRDefault="6BB0D96B" w:rsidP="00A11422">
      <w:r>
        <w:t xml:space="preserve">This section describes a version of the causal diagram described in section </w:t>
      </w:r>
      <w:r w:rsidR="00A11422">
        <w:fldChar w:fldCharType="begin"/>
      </w:r>
      <w:r w:rsidR="00A11422">
        <w:instrText xml:space="preserve"> REF _Ref127900409 \r \h </w:instrText>
      </w:r>
      <w:r w:rsidR="00A11422">
        <w:fldChar w:fldCharType="separate"/>
      </w:r>
      <w:r w:rsidR="00B708B2">
        <w:t>5.1</w:t>
      </w:r>
      <w:r w:rsidR="00A11422">
        <w:fldChar w:fldCharType="end"/>
      </w:r>
      <w:r>
        <w:t>, specifically from a Māori perspective. It also has interconnections with</w:t>
      </w:r>
      <w:r w:rsidR="00793EA4">
        <w:t xml:space="preserve"> the Māori-Crown relationship</w:t>
      </w:r>
      <w:r w:rsidR="001C7F6E">
        <w:t>s</w:t>
      </w:r>
      <w:r>
        <w:t xml:space="preserve"> added in</w:t>
      </w:r>
      <w:r w:rsidR="001C7F6E">
        <w:t xml:space="preserve"> (these are referred to as </w:t>
      </w:r>
      <w:proofErr w:type="spellStart"/>
      <w:r w:rsidR="001C7F6E">
        <w:t>Tiriti</w:t>
      </w:r>
      <w:proofErr w:type="spellEnd"/>
      <w:r w:rsidR="001C7F6E">
        <w:t xml:space="preserve"> partnerships in the causal diagrams)</w:t>
      </w:r>
      <w:r>
        <w:t>. This is called Causal diagram 2B.</w:t>
      </w:r>
    </w:p>
    <w:p w14:paraId="24FF946B" w14:textId="628B601A" w:rsidR="00984502" w:rsidRDefault="6BB0D96B" w:rsidP="00A11422">
      <w:r>
        <w:t xml:space="preserve">The fundamental structure, loops and overall dynamics of the trust and accountability part of the diagram remain the same. However, some of the </w:t>
      </w:r>
      <w:r w:rsidR="00216B5C">
        <w:t>variable</w:t>
      </w:r>
      <w:r>
        <w:t xml:space="preserve">s </w:t>
      </w:r>
      <w:r w:rsidR="1278B47E">
        <w:t xml:space="preserve">are described specifically from a Māori perspective. While this may appear like a Māori perspective is being applied to a general diagram, in fact the opposite is true. The general diagram was heavily influenced by insights from </w:t>
      </w:r>
      <w:r w:rsidR="00A11422">
        <w:t xml:space="preserve">a </w:t>
      </w:r>
      <w:r w:rsidR="1278B47E">
        <w:t>Māori</w:t>
      </w:r>
      <w:r w:rsidR="00A11422">
        <w:t xml:space="preserve"> perspective</w:t>
      </w:r>
      <w:r w:rsidR="1278B47E">
        <w:t xml:space="preserve"> and then generalised to be applicable to a wider audience.</w:t>
      </w:r>
    </w:p>
    <w:p w14:paraId="598EDA6D" w14:textId="6FA584E6" w:rsidR="00785DCF" w:rsidRPr="00040B62" w:rsidRDefault="6BB0D96B" w:rsidP="00F848B5">
      <w:r>
        <w:t>This section is structured in the same way as the previous section</w:t>
      </w:r>
      <w:r w:rsidR="1278B47E">
        <w:t xml:space="preserve"> and should be </w:t>
      </w:r>
      <w:r>
        <w:t xml:space="preserve">read </w:t>
      </w:r>
      <w:r w:rsidR="1278B47E">
        <w:t xml:space="preserve">as an extension of </w:t>
      </w:r>
      <w:r>
        <w:t xml:space="preserve">the previous sections. </w:t>
      </w:r>
      <w:r w:rsidR="1278B47E">
        <w:t xml:space="preserve">Additional sub-sections have been added for those relationships relating to </w:t>
      </w:r>
      <w:proofErr w:type="spellStart"/>
      <w:r w:rsidR="00194AAB">
        <w:t>te</w:t>
      </w:r>
      <w:proofErr w:type="spellEnd"/>
      <w:r w:rsidR="00194AAB">
        <w:t xml:space="preserve"> </w:t>
      </w:r>
      <w:proofErr w:type="spellStart"/>
      <w:r w:rsidR="1278B47E">
        <w:t>Tiriti</w:t>
      </w:r>
      <w:proofErr w:type="spellEnd"/>
      <w:r>
        <w:t>.</w:t>
      </w:r>
    </w:p>
    <w:p w14:paraId="336F49C4" w14:textId="3BA03F33" w:rsidR="0045628E" w:rsidRDefault="0045628E" w:rsidP="0045628E">
      <w:pPr>
        <w:pStyle w:val="Heading3"/>
      </w:pPr>
      <w:bookmarkStart w:id="173" w:name="_Toc133957286"/>
      <w:r>
        <w:t>Trust is reciprocal</w:t>
      </w:r>
      <w:r w:rsidR="00861009">
        <w:t xml:space="preserve">, relational, and linked to political </w:t>
      </w:r>
      <w:proofErr w:type="gramStart"/>
      <w:r w:rsidR="00861009">
        <w:t>risk</w:t>
      </w:r>
      <w:bookmarkEnd w:id="173"/>
      <w:proofErr w:type="gramEnd"/>
    </w:p>
    <w:p w14:paraId="0DA54A97" w14:textId="3D8E2540" w:rsidR="00270C79" w:rsidRDefault="5B450348" w:rsidP="320894AD">
      <w:commentRangeStart w:id="174"/>
      <w:r>
        <w:t xml:space="preserve">The first sections of the general diagram are covered here. This is because they remain the same except that </w:t>
      </w:r>
      <w:r w:rsidR="3F3CD277">
        <w:t xml:space="preserve">general </w:t>
      </w:r>
      <w:r w:rsidR="7FEA8B37">
        <w:t>‘</w:t>
      </w:r>
      <w:r>
        <w:t>community</w:t>
      </w:r>
      <w:r w:rsidR="74A10942">
        <w:t>’</w:t>
      </w:r>
      <w:r>
        <w:t xml:space="preserve"> trust is replaced with </w:t>
      </w:r>
      <w:r w:rsidR="327BDDC6">
        <w:t xml:space="preserve">trust </w:t>
      </w:r>
      <w:r w:rsidR="00E12767">
        <w:t xml:space="preserve">in </w:t>
      </w:r>
      <w:r w:rsidR="000C2533">
        <w:t>G</w:t>
      </w:r>
      <w:r w:rsidR="00E12767">
        <w:t xml:space="preserve">overnment </w:t>
      </w:r>
      <w:r w:rsidR="3A9775E1">
        <w:t>by</w:t>
      </w:r>
      <w:r>
        <w:t xml:space="preserve"> </w:t>
      </w:r>
      <w:r w:rsidR="01BFB36F">
        <w:t>Māori</w:t>
      </w:r>
      <w:r>
        <w:t xml:space="preserve">. Therefore, ‘Māori trust in Government’ and ‘Government trust in Māori’ are reciprocal </w:t>
      </w:r>
      <w:r w:rsidR="00875234">
        <w:t xml:space="preserve">along </w:t>
      </w:r>
      <w:r>
        <w:t xml:space="preserve">with ‘trust </w:t>
      </w:r>
      <w:commentRangeStart w:id="175"/>
      <w:r>
        <w:t>in</w:t>
      </w:r>
      <w:commentRangeEnd w:id="175"/>
      <w:r w:rsidR="004368BA">
        <w:rPr>
          <w:rStyle w:val="CommentReference"/>
        </w:rPr>
        <w:commentReference w:id="175"/>
      </w:r>
      <w:r>
        <w:t xml:space="preserve"> the Public Management System’.</w:t>
      </w:r>
      <w:r w:rsidR="69EABC6F">
        <w:t xml:space="preserve"> All other interconnections that describe relational trust still apply, as do the influences on political risk.</w:t>
      </w:r>
      <w:commentRangeEnd w:id="174"/>
      <w:r w:rsidR="00270C79">
        <w:rPr>
          <w:rStyle w:val="CommentReference"/>
        </w:rPr>
        <w:commentReference w:id="174"/>
      </w:r>
    </w:p>
    <w:p w14:paraId="0A199F6B" w14:textId="65574764" w:rsidR="00302A43" w:rsidRPr="00270C79" w:rsidRDefault="00302A43" w:rsidP="00302A43">
      <w:pPr>
        <w:pStyle w:val="DelibFig"/>
      </w:pPr>
      <w:bookmarkStart w:id="176" w:name="_Toc133957333"/>
      <w:r>
        <w:t>Trust is reciprocal, relational and linked to political risk</w:t>
      </w:r>
      <w:bookmarkEnd w:id="176"/>
    </w:p>
    <w:p w14:paraId="4F6DAEAE" w14:textId="2838AAAA" w:rsidR="0045628E" w:rsidRDefault="00911FE0" w:rsidP="00527BD0">
      <w:pPr>
        <w:jc w:val="center"/>
        <w:rPr>
          <w:bCs/>
        </w:rPr>
      </w:pPr>
      <w:r>
        <w:rPr>
          <w:bCs/>
          <w:noProof/>
        </w:rPr>
        <w:drawing>
          <wp:inline distT="0" distB="0" distL="0" distR="0" wp14:anchorId="20F80C02" wp14:editId="7E1133A5">
            <wp:extent cx="3129627" cy="4689172"/>
            <wp:effectExtent l="7620" t="17780" r="15240" b="15240"/>
            <wp:docPr id="1221069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69606" name="Picture 1221069606"/>
                    <pic:cNvPicPr/>
                  </pic:nvPicPr>
                  <pic:blipFill rotWithShape="1">
                    <a:blip r:embed="rId62">
                      <a:extLst>
                        <a:ext uri="{28A0092B-C50C-407E-A947-70E740481C1C}">
                          <a14:useLocalDpi xmlns:a14="http://schemas.microsoft.com/office/drawing/2010/main" val="0"/>
                        </a:ext>
                      </a:extLst>
                    </a:blip>
                    <a:srcRect l="29484" t="23551" r="23042" b="26183"/>
                    <a:stretch/>
                  </pic:blipFill>
                  <pic:spPr bwMode="auto">
                    <a:xfrm rot="16200000">
                      <a:off x="0" y="0"/>
                      <a:ext cx="3138579" cy="47025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1E453C" w14:textId="68696250" w:rsidR="0045628E" w:rsidRDefault="0045628E" w:rsidP="0045628E">
      <w:pPr>
        <w:pStyle w:val="Heading3"/>
      </w:pPr>
      <w:bookmarkStart w:id="177" w:name="_Toc133957287"/>
      <w:r>
        <w:lastRenderedPageBreak/>
        <w:t>Accountability to each other</w:t>
      </w:r>
      <w:r w:rsidR="00861009">
        <w:t xml:space="preserve"> in </w:t>
      </w:r>
      <w:proofErr w:type="spellStart"/>
      <w:r w:rsidR="004E0BC9">
        <w:t>t</w:t>
      </w:r>
      <w:r w:rsidR="00861009">
        <w:t>e</w:t>
      </w:r>
      <w:proofErr w:type="spellEnd"/>
      <w:r w:rsidR="00861009">
        <w:t xml:space="preserve"> </w:t>
      </w:r>
      <w:proofErr w:type="spellStart"/>
      <w:r w:rsidR="004E0BC9">
        <w:t>a</w:t>
      </w:r>
      <w:r w:rsidR="0076003F">
        <w:t>o</w:t>
      </w:r>
      <w:proofErr w:type="spellEnd"/>
      <w:r w:rsidR="00861009">
        <w:t xml:space="preserve"> Māori</w:t>
      </w:r>
      <w:bookmarkEnd w:id="177"/>
    </w:p>
    <w:p w14:paraId="183E0662" w14:textId="36E79871" w:rsidR="00110408" w:rsidRDefault="000E5EED" w:rsidP="000E5EED">
      <w:r>
        <w:t xml:space="preserve">In </w:t>
      </w:r>
      <w:proofErr w:type="spellStart"/>
      <w:r w:rsidR="00727250">
        <w:t>t</w:t>
      </w:r>
      <w:r>
        <w:t>e</w:t>
      </w:r>
      <w:proofErr w:type="spellEnd"/>
      <w:r>
        <w:t xml:space="preserve"> </w:t>
      </w:r>
      <w:proofErr w:type="spellStart"/>
      <w:r w:rsidR="00727250">
        <w:t>a</w:t>
      </w:r>
      <w:r w:rsidR="0076003F">
        <w:t>o</w:t>
      </w:r>
      <w:proofErr w:type="spellEnd"/>
      <w:r>
        <w:t xml:space="preserve"> Māori</w:t>
      </w:r>
      <w:r w:rsidR="008E23E7">
        <w:t>,</w:t>
      </w:r>
      <w:r>
        <w:t xml:space="preserve"> </w:t>
      </w:r>
      <w:r w:rsidR="0076003F">
        <w:t xml:space="preserve">one of the important ways that </w:t>
      </w:r>
      <w:commentRangeStart w:id="178"/>
      <w:commentRangeStart w:id="179"/>
      <w:r>
        <w:t xml:space="preserve">accountability </w:t>
      </w:r>
      <w:r w:rsidR="002C68D5">
        <w:t>can be</w:t>
      </w:r>
      <w:r>
        <w:t xml:space="preserve"> achieved</w:t>
      </w:r>
      <w:r w:rsidR="00832DB3">
        <w:t xml:space="preserve"> (but not the only one)</w:t>
      </w:r>
      <w:r>
        <w:t xml:space="preserve"> </w:t>
      </w:r>
      <w:r w:rsidR="0076003F">
        <w:t xml:space="preserve">is </w:t>
      </w:r>
      <w:r>
        <w:t>through mana and tikanga</w:t>
      </w:r>
      <w:commentRangeEnd w:id="178"/>
      <w:r w:rsidR="00395324">
        <w:rPr>
          <w:rStyle w:val="CommentReference"/>
        </w:rPr>
        <w:commentReference w:id="178"/>
      </w:r>
      <w:commentRangeEnd w:id="179"/>
      <w:r w:rsidR="00C9594F">
        <w:rPr>
          <w:rStyle w:val="CommentReference"/>
        </w:rPr>
        <w:commentReference w:id="179"/>
      </w:r>
      <w:r>
        <w:t>.</w:t>
      </w:r>
      <w:r w:rsidR="0076003F">
        <w:t xml:space="preserve"> These terms are used here to refer to the way in which people or organisations operate, so that they earn the trust and respect of those they work with or support. In a practical sense this may manifest </w:t>
      </w:r>
      <w:r w:rsidR="00110408">
        <w:t>through appropriate cultural knowledge and practice, or it may be through having appropriate consequences for non-performance or independent monitoring of government (</w:t>
      </w:r>
      <w:proofErr w:type="spellStart"/>
      <w:r w:rsidR="00110408">
        <w:t>Haemata</w:t>
      </w:r>
      <w:proofErr w:type="spellEnd"/>
      <w:r w:rsidR="00110408">
        <w:t xml:space="preserve"> (2022a).</w:t>
      </w:r>
    </w:p>
    <w:p w14:paraId="2694E207" w14:textId="5F1587CD" w:rsidR="00110408" w:rsidRDefault="00110408" w:rsidP="000E5EED">
      <w:r>
        <w:t xml:space="preserve">The way this has been represented in this diagram is with the variable 'actions are undertaken in service of Māori in accordance with tikanga’. While this is worded from a Māori perspective (‘in service of Māori’), it is not exclusive of actions that are undertaken in service of all. Rather, this section seeks to take a Māori perspective on these influences. Similarly, </w:t>
      </w:r>
      <w:r w:rsidR="00832DB3">
        <w:t xml:space="preserve">this applies to </w:t>
      </w:r>
      <w:r>
        <w:t>actions being taken ‘in accordance with tikanga’.</w:t>
      </w:r>
    </w:p>
    <w:p w14:paraId="6D8826C5" w14:textId="47D46452" w:rsidR="000E5EED" w:rsidRDefault="000E5EED" w:rsidP="000E5EED">
      <w:r>
        <w:t xml:space="preserve">The </w:t>
      </w:r>
      <w:r w:rsidRPr="000E5EED">
        <w:rPr>
          <w:i/>
          <w:iCs/>
        </w:rPr>
        <w:t>more</w:t>
      </w:r>
      <w:r>
        <w:t xml:space="preserve"> that ‘</w:t>
      </w:r>
      <w:commentRangeStart w:id="180"/>
      <w:commentRangeStart w:id="181"/>
      <w:r>
        <w:t>actions are undertaken in service of Māori in accordance with tikanga’</w:t>
      </w:r>
      <w:commentRangeEnd w:id="180"/>
      <w:r w:rsidR="00850D5E">
        <w:rPr>
          <w:rStyle w:val="CommentReference"/>
        </w:rPr>
        <w:commentReference w:id="180"/>
      </w:r>
      <w:commentRangeEnd w:id="181"/>
      <w:r w:rsidR="00C9594F">
        <w:rPr>
          <w:rStyle w:val="CommentReference"/>
        </w:rPr>
        <w:commentReference w:id="181"/>
      </w:r>
      <w:r>
        <w:t xml:space="preserve">, the </w:t>
      </w:r>
      <w:r w:rsidRPr="000E5EED">
        <w:rPr>
          <w:i/>
          <w:iCs/>
        </w:rPr>
        <w:t>greater</w:t>
      </w:r>
      <w:r>
        <w:t xml:space="preserve"> the ‘extent that people perceive you as trustworthy’, and the greater the ‘mana given to you by </w:t>
      </w:r>
      <w:proofErr w:type="gramStart"/>
      <w:r>
        <w:t>others’</w:t>
      </w:r>
      <w:proofErr w:type="gramEnd"/>
      <w:r>
        <w:t>.</w:t>
      </w:r>
      <w:r w:rsidR="00CB34E8">
        <w:t xml:space="preserve"> This is shown here by the </w:t>
      </w:r>
      <w:r w:rsidR="00CB34E8" w:rsidRPr="00CB34E8">
        <w:rPr>
          <w:b/>
          <w:bCs/>
        </w:rPr>
        <w:t>reinforcing loop R18</w:t>
      </w:r>
      <w:r w:rsidR="00CB34E8">
        <w:t xml:space="preserve">, which in this version of the diagram is labelled </w:t>
      </w:r>
      <w:r w:rsidR="00CB34E8" w:rsidRPr="00CB34E8">
        <w:rPr>
          <w:b/>
          <w:bCs/>
          <w:i/>
          <w:iCs/>
        </w:rPr>
        <w:t>Accountability (</w:t>
      </w:r>
      <w:proofErr w:type="spellStart"/>
      <w:r w:rsidR="00727250">
        <w:rPr>
          <w:b/>
          <w:bCs/>
          <w:i/>
          <w:iCs/>
        </w:rPr>
        <w:t>t</w:t>
      </w:r>
      <w:r w:rsidR="00CB34E8" w:rsidRPr="00CB34E8">
        <w:rPr>
          <w:b/>
          <w:bCs/>
          <w:i/>
          <w:iCs/>
        </w:rPr>
        <w:t>e</w:t>
      </w:r>
      <w:proofErr w:type="spellEnd"/>
      <w:r w:rsidR="00CB34E8" w:rsidRPr="00CB34E8">
        <w:rPr>
          <w:b/>
          <w:bCs/>
          <w:i/>
          <w:iCs/>
        </w:rPr>
        <w:t xml:space="preserve"> </w:t>
      </w:r>
      <w:proofErr w:type="spellStart"/>
      <w:r w:rsidR="00727250">
        <w:rPr>
          <w:b/>
          <w:bCs/>
          <w:i/>
          <w:iCs/>
        </w:rPr>
        <w:t>a</w:t>
      </w:r>
      <w:r w:rsidR="0076003F">
        <w:rPr>
          <w:b/>
          <w:bCs/>
          <w:i/>
          <w:iCs/>
        </w:rPr>
        <w:t>o</w:t>
      </w:r>
      <w:proofErr w:type="spellEnd"/>
      <w:r w:rsidR="00CB34E8" w:rsidRPr="00CB34E8">
        <w:rPr>
          <w:b/>
          <w:bCs/>
          <w:i/>
          <w:iCs/>
        </w:rPr>
        <w:t xml:space="preserve"> Māori)</w:t>
      </w:r>
      <w:r w:rsidR="00CB34E8">
        <w:t>.</w:t>
      </w:r>
    </w:p>
    <w:p w14:paraId="66BC4666" w14:textId="5051F72D" w:rsidR="00302A43" w:rsidRDefault="00302A43" w:rsidP="00302A43">
      <w:pPr>
        <w:pStyle w:val="DelibFig"/>
      </w:pPr>
      <w:bookmarkStart w:id="182" w:name="_Toc133957334"/>
      <w:r>
        <w:t xml:space="preserve">Accountability to each other in </w:t>
      </w:r>
      <w:proofErr w:type="spellStart"/>
      <w:r w:rsidR="00727250">
        <w:t>t</w:t>
      </w:r>
      <w:r>
        <w:t>e</w:t>
      </w:r>
      <w:proofErr w:type="spellEnd"/>
      <w:r>
        <w:t xml:space="preserve"> </w:t>
      </w:r>
      <w:proofErr w:type="spellStart"/>
      <w:r w:rsidR="00727250">
        <w:t>a</w:t>
      </w:r>
      <w:r w:rsidR="0076003F">
        <w:t>o</w:t>
      </w:r>
      <w:proofErr w:type="spellEnd"/>
      <w:r>
        <w:t xml:space="preserve"> Māori</w:t>
      </w:r>
      <w:bookmarkEnd w:id="182"/>
    </w:p>
    <w:p w14:paraId="6B1607BA" w14:textId="520FB0BC" w:rsidR="00FA3B53" w:rsidRDefault="00911FE0" w:rsidP="00FA3B53">
      <w:r>
        <w:rPr>
          <w:noProof/>
        </w:rPr>
        <w:drawing>
          <wp:inline distT="0" distB="0" distL="0" distR="0" wp14:anchorId="3EFBFD8E" wp14:editId="7FCA9253">
            <wp:extent cx="1816624" cy="5714542"/>
            <wp:effectExtent l="6667" t="18733" r="6668" b="6667"/>
            <wp:docPr id="7849098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09857" name="Picture 784909857"/>
                    <pic:cNvPicPr/>
                  </pic:nvPicPr>
                  <pic:blipFill rotWithShape="1">
                    <a:blip r:embed="rId63">
                      <a:extLst>
                        <a:ext uri="{28A0092B-C50C-407E-A947-70E740481C1C}">
                          <a14:useLocalDpi xmlns:a14="http://schemas.microsoft.com/office/drawing/2010/main" val="0"/>
                        </a:ext>
                      </a:extLst>
                    </a:blip>
                    <a:srcRect l="40618" t="11853" r="30281" b="23456"/>
                    <a:stretch/>
                  </pic:blipFill>
                  <pic:spPr bwMode="auto">
                    <a:xfrm rot="16200000">
                      <a:off x="0" y="0"/>
                      <a:ext cx="1820592" cy="57270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5E548C" w14:textId="76828998" w:rsidR="00CB34E8" w:rsidRPr="000E5EED" w:rsidRDefault="5C3F3D03" w:rsidP="000E5EED">
      <w:r w:rsidRPr="035F29D7">
        <w:rPr>
          <w:i/>
          <w:iCs/>
        </w:rPr>
        <w:t>Increasing</w:t>
      </w:r>
      <w:r>
        <w:t xml:space="preserve"> the ‘actions are undertaken </w:t>
      </w:r>
      <w:commentRangeStart w:id="183"/>
      <w:commentRangeStart w:id="184"/>
      <w:commentRangeStart w:id="185"/>
      <w:r>
        <w:t xml:space="preserve">in service of </w:t>
      </w:r>
      <w:commentRangeEnd w:id="183"/>
      <w:r w:rsidR="266994B3">
        <w:rPr>
          <w:rStyle w:val="CommentReference"/>
        </w:rPr>
        <w:commentReference w:id="183"/>
      </w:r>
      <w:commentRangeEnd w:id="184"/>
      <w:r w:rsidR="266994B3">
        <w:rPr>
          <w:rStyle w:val="CommentReference"/>
        </w:rPr>
        <w:commentReference w:id="184"/>
      </w:r>
      <w:commentRangeEnd w:id="185"/>
      <w:r w:rsidR="266994B3">
        <w:rPr>
          <w:rStyle w:val="CommentReference"/>
        </w:rPr>
        <w:commentReference w:id="185"/>
      </w:r>
      <w:r>
        <w:t xml:space="preserve">Māori in accordance with tikanga’ also </w:t>
      </w:r>
      <w:r w:rsidRPr="035F29D7">
        <w:rPr>
          <w:i/>
          <w:iCs/>
        </w:rPr>
        <w:t>increases</w:t>
      </w:r>
      <w:r>
        <w:t xml:space="preserve"> the ‘knowledge of Māori ways and tikanga’ in the Public Management System, which further </w:t>
      </w:r>
      <w:r w:rsidRPr="035F29D7">
        <w:rPr>
          <w:i/>
          <w:iCs/>
        </w:rPr>
        <w:t>increases</w:t>
      </w:r>
      <w:r>
        <w:t xml:space="preserve"> the extent that ‘support provided from a ‘strengths approach’’.</w:t>
      </w:r>
    </w:p>
    <w:p w14:paraId="657B441A" w14:textId="182DEF9C" w:rsidR="0045628E" w:rsidRDefault="0045628E" w:rsidP="0045628E">
      <w:pPr>
        <w:pStyle w:val="Heading3"/>
      </w:pPr>
      <w:bookmarkStart w:id="186" w:name="_Toc133957288"/>
      <w:r>
        <w:t xml:space="preserve">Willingness to change leads to active learning and devolved </w:t>
      </w:r>
      <w:proofErr w:type="gramStart"/>
      <w:r>
        <w:t>decision-making</w:t>
      </w:r>
      <w:bookmarkEnd w:id="186"/>
      <w:proofErr w:type="gramEnd"/>
    </w:p>
    <w:p w14:paraId="354DE965" w14:textId="217EB742" w:rsidR="00FA3B53" w:rsidRDefault="00FA3B53" w:rsidP="00FA3B53">
      <w:r>
        <w:t xml:space="preserve">The structure of how </w:t>
      </w:r>
      <w:r w:rsidRPr="00FA3B53">
        <w:rPr>
          <w:b/>
          <w:bCs/>
          <w:i/>
          <w:iCs/>
        </w:rPr>
        <w:t>trust builds willingness to change</w:t>
      </w:r>
      <w:r>
        <w:t xml:space="preserve"> also remains the same in this diagram. However, the reference to devolved decision-making is specific to Māori rather than other communities. This demonstrates that trust supports the reinforcing loops that enable </w:t>
      </w:r>
      <w:r w:rsidRPr="00FA3B53">
        <w:rPr>
          <w:b/>
          <w:bCs/>
          <w:i/>
          <w:iCs/>
        </w:rPr>
        <w:t>active learning</w:t>
      </w:r>
      <w:r w:rsidRPr="00FA3B53">
        <w:rPr>
          <w:b/>
          <w:bCs/>
        </w:rPr>
        <w:t xml:space="preserve"> (R19)</w:t>
      </w:r>
      <w:r>
        <w:t xml:space="preserve"> and </w:t>
      </w:r>
      <w:r w:rsidRPr="00FA3B53">
        <w:rPr>
          <w:b/>
          <w:bCs/>
          <w:i/>
          <w:iCs/>
        </w:rPr>
        <w:t>devolved decision-making</w:t>
      </w:r>
      <w:r w:rsidRPr="00FA3B53">
        <w:rPr>
          <w:b/>
          <w:bCs/>
        </w:rPr>
        <w:t xml:space="preserve"> (R20)</w:t>
      </w:r>
      <w:r>
        <w:t>.</w:t>
      </w:r>
    </w:p>
    <w:p w14:paraId="337D4DF7" w14:textId="434A6FD0" w:rsidR="00302A43" w:rsidRPr="00B465A7" w:rsidRDefault="00302A43" w:rsidP="00302A43">
      <w:pPr>
        <w:pStyle w:val="DelibFig"/>
      </w:pPr>
      <w:bookmarkStart w:id="187" w:name="_Toc133957335"/>
      <w:r>
        <w:lastRenderedPageBreak/>
        <w:t>Willingness to change, active learning and devolved decision-making – a Māori perspective</w:t>
      </w:r>
      <w:bookmarkEnd w:id="187"/>
    </w:p>
    <w:p w14:paraId="581EC235" w14:textId="6B344DE1" w:rsidR="0045628E" w:rsidRPr="00527BD0" w:rsidRDefault="00911FE0" w:rsidP="0045628E">
      <w:r>
        <w:rPr>
          <w:noProof/>
        </w:rPr>
        <w:drawing>
          <wp:inline distT="0" distB="0" distL="0" distR="0" wp14:anchorId="509CAE2B" wp14:editId="471EA8B0">
            <wp:extent cx="2352549" cy="5688252"/>
            <wp:effectExtent l="8572" t="16828" r="6033" b="6032"/>
            <wp:docPr id="69453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53339" name="Picture 69453339"/>
                    <pic:cNvPicPr/>
                  </pic:nvPicPr>
                  <pic:blipFill rotWithShape="1">
                    <a:blip r:embed="rId64">
                      <a:extLst>
                        <a:ext uri="{28A0092B-C50C-407E-A947-70E740481C1C}">
                          <a14:useLocalDpi xmlns:a14="http://schemas.microsoft.com/office/drawing/2010/main" val="0"/>
                        </a:ext>
                      </a:extLst>
                    </a:blip>
                    <a:srcRect l="28474" t="7127" r="28901" b="20043"/>
                    <a:stretch/>
                  </pic:blipFill>
                  <pic:spPr bwMode="auto">
                    <a:xfrm rot="16200000">
                      <a:off x="0" y="0"/>
                      <a:ext cx="2358793" cy="57033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FF0275" w14:textId="2FC25B0B" w:rsidR="00861009" w:rsidRDefault="00327BE5" w:rsidP="00861009">
      <w:pPr>
        <w:pStyle w:val="Heading3"/>
      </w:pPr>
      <w:bookmarkStart w:id="188" w:name="_Toc133957289"/>
      <w:r>
        <w:t xml:space="preserve">The power imbalance in </w:t>
      </w:r>
      <w:r w:rsidR="00793EA4">
        <w:t>Māori-Crown relationship</w:t>
      </w:r>
      <w:r w:rsidR="00585C7C">
        <w:t>s</w:t>
      </w:r>
      <w:r>
        <w:t xml:space="preserve"> thwart trust</w:t>
      </w:r>
      <w:bookmarkEnd w:id="188"/>
    </w:p>
    <w:p w14:paraId="7B98CFA6" w14:textId="7FE0B3EF" w:rsidR="00EF03A5" w:rsidRDefault="538B0E68" w:rsidP="00EF03A5">
      <w:r>
        <w:t>This section and the following sections describe some simplified dynamics of</w:t>
      </w:r>
      <w:r w:rsidR="00C9594F">
        <w:t xml:space="preserve"> Māori-Crown relationship</w:t>
      </w:r>
      <w:r w:rsidR="00704988">
        <w:t>s</w:t>
      </w:r>
      <w:r>
        <w:t xml:space="preserve">, how they are interconnected, and how they influence trust and </w:t>
      </w:r>
      <w:r w:rsidR="18230285">
        <w:t>knowledge of Māori ways and support delivered in accordance with tikanga.</w:t>
      </w:r>
    </w:p>
    <w:p w14:paraId="1B3C901D" w14:textId="5FFD66B3" w:rsidR="00302A43" w:rsidRPr="00EF03A5" w:rsidRDefault="00327BE5" w:rsidP="00302A43">
      <w:pPr>
        <w:pStyle w:val="DelibFig"/>
      </w:pPr>
      <w:bookmarkStart w:id="189" w:name="_Toc133957336"/>
      <w:r w:rsidRPr="00327BE5">
        <w:t>The power imbalance in</w:t>
      </w:r>
      <w:r w:rsidR="00F11963">
        <w:t xml:space="preserve"> </w:t>
      </w:r>
      <w:r w:rsidR="00793EA4">
        <w:t>Māori-Crown relationship</w:t>
      </w:r>
      <w:r w:rsidR="00704988">
        <w:t>s</w:t>
      </w:r>
      <w:r w:rsidRPr="00327BE5">
        <w:t xml:space="preserve"> thwart trust</w:t>
      </w:r>
      <w:bookmarkEnd w:id="189"/>
    </w:p>
    <w:p w14:paraId="506D405A" w14:textId="530DBDB6" w:rsidR="00461A6B" w:rsidRDefault="00911FE0" w:rsidP="0045628E">
      <w:pPr>
        <w:rPr>
          <w:bCs/>
        </w:rPr>
      </w:pPr>
      <w:r>
        <w:rPr>
          <w:bCs/>
          <w:noProof/>
        </w:rPr>
        <w:drawing>
          <wp:inline distT="0" distB="0" distL="0" distR="0" wp14:anchorId="5133D3F8" wp14:editId="035E79CF">
            <wp:extent cx="1949360" cy="5679658"/>
            <wp:effectExtent l="14288" t="11112" r="8572" b="8573"/>
            <wp:docPr id="4180141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014131" name="Picture 418014131"/>
                    <pic:cNvPicPr/>
                  </pic:nvPicPr>
                  <pic:blipFill rotWithShape="1">
                    <a:blip r:embed="rId65">
                      <a:extLst>
                        <a:ext uri="{28A0092B-C50C-407E-A947-70E740481C1C}">
                          <a14:useLocalDpi xmlns:a14="http://schemas.microsoft.com/office/drawing/2010/main" val="0"/>
                        </a:ext>
                      </a:extLst>
                    </a:blip>
                    <a:srcRect l="43226" t="16695" r="24661" b="17186"/>
                    <a:stretch/>
                  </pic:blipFill>
                  <pic:spPr bwMode="auto">
                    <a:xfrm rot="16200000">
                      <a:off x="0" y="0"/>
                      <a:ext cx="1956057" cy="56991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E4CE22" w14:textId="20EEA340" w:rsidR="00861009" w:rsidRDefault="004D6D25" w:rsidP="0045628E">
      <w:pPr>
        <w:rPr>
          <w:bCs/>
        </w:rPr>
      </w:pPr>
      <w:r>
        <w:rPr>
          <w:bCs/>
        </w:rPr>
        <w:t>The</w:t>
      </w:r>
      <w:r w:rsidR="00263575">
        <w:rPr>
          <w:bCs/>
        </w:rPr>
        <w:t xml:space="preserve"> main </w:t>
      </w:r>
      <w:r w:rsidR="00216B5C">
        <w:rPr>
          <w:bCs/>
        </w:rPr>
        <w:t>variable</w:t>
      </w:r>
      <w:r w:rsidR="00263575">
        <w:rPr>
          <w:bCs/>
        </w:rPr>
        <w:t xml:space="preserve"> in this part of the diagram is the </w:t>
      </w:r>
      <w:r w:rsidR="00216B5C">
        <w:rPr>
          <w:bCs/>
        </w:rPr>
        <w:t>variable</w:t>
      </w:r>
      <w:r w:rsidR="00263575">
        <w:rPr>
          <w:bCs/>
        </w:rPr>
        <w:t xml:space="preserve"> ‘Equity of </w:t>
      </w:r>
      <w:proofErr w:type="spellStart"/>
      <w:r w:rsidR="00263575">
        <w:rPr>
          <w:bCs/>
        </w:rPr>
        <w:t>Tiriti</w:t>
      </w:r>
      <w:proofErr w:type="spellEnd"/>
      <w:r w:rsidR="00263575">
        <w:rPr>
          <w:bCs/>
        </w:rPr>
        <w:t xml:space="preserve"> </w:t>
      </w:r>
      <w:proofErr w:type="gramStart"/>
      <w:r w:rsidR="00263575">
        <w:rPr>
          <w:bCs/>
        </w:rPr>
        <w:t>partnership</w:t>
      </w:r>
      <w:r w:rsidR="00FD3F46">
        <w:rPr>
          <w:bCs/>
        </w:rPr>
        <w:t>s</w:t>
      </w:r>
      <w:r w:rsidR="00263575">
        <w:rPr>
          <w:bCs/>
        </w:rPr>
        <w:t>’</w:t>
      </w:r>
      <w:proofErr w:type="gramEnd"/>
      <w:r w:rsidR="00263575">
        <w:rPr>
          <w:bCs/>
        </w:rPr>
        <w:t xml:space="preserve">. This represents the equity of the actual legislative and institutional arrangements that bring </w:t>
      </w:r>
      <w:proofErr w:type="spellStart"/>
      <w:r w:rsidR="00263575">
        <w:rPr>
          <w:bCs/>
        </w:rPr>
        <w:t>Tiriti</w:t>
      </w:r>
      <w:proofErr w:type="spellEnd"/>
      <w:r w:rsidR="00263575">
        <w:rPr>
          <w:bCs/>
        </w:rPr>
        <w:t xml:space="preserve"> partnership to life. This reality is one of the many influences that informs the ability to deliver ‘actions undertaken in service of Māori in accordance with tikanga’ – the greater the equity, the greater the ability such actions are achieved.</w:t>
      </w:r>
    </w:p>
    <w:p w14:paraId="51D3EEFB" w14:textId="35C65563" w:rsidR="00263575" w:rsidRDefault="00263575" w:rsidP="0045628E">
      <w:pPr>
        <w:rPr>
          <w:bCs/>
        </w:rPr>
      </w:pPr>
      <w:r>
        <w:rPr>
          <w:bCs/>
        </w:rPr>
        <w:t xml:space="preserve">This reality also informs the perceptions that both Māori and the Government have of the equity in </w:t>
      </w:r>
      <w:proofErr w:type="spellStart"/>
      <w:r>
        <w:rPr>
          <w:bCs/>
        </w:rPr>
        <w:t>Tiriti</w:t>
      </w:r>
      <w:proofErr w:type="spellEnd"/>
      <w:r>
        <w:rPr>
          <w:bCs/>
        </w:rPr>
        <w:t xml:space="preserve"> partnership</w:t>
      </w:r>
      <w:r w:rsidR="00843D29">
        <w:rPr>
          <w:bCs/>
        </w:rPr>
        <w:t>s</w:t>
      </w:r>
      <w:r>
        <w:rPr>
          <w:bCs/>
        </w:rPr>
        <w:t xml:space="preserve">. It is noted that Māori are not one homogenous group and therefore the same perceptions of fairness may differ by </w:t>
      </w:r>
      <w:r w:rsidR="00F159E3">
        <w:rPr>
          <w:bCs/>
        </w:rPr>
        <w:t xml:space="preserve">iwi </w:t>
      </w:r>
      <w:r>
        <w:rPr>
          <w:bCs/>
        </w:rPr>
        <w:t xml:space="preserve">and </w:t>
      </w:r>
      <w:proofErr w:type="spellStart"/>
      <w:r>
        <w:rPr>
          <w:bCs/>
        </w:rPr>
        <w:t>h</w:t>
      </w:r>
      <w:r w:rsidR="00F051AA">
        <w:rPr>
          <w:bCs/>
        </w:rPr>
        <w:t>a</w:t>
      </w:r>
      <w:r>
        <w:rPr>
          <w:bCs/>
        </w:rPr>
        <w:t>p</w:t>
      </w:r>
      <w:r w:rsidR="00F051AA">
        <w:rPr>
          <w:bCs/>
        </w:rPr>
        <w:t>ū</w:t>
      </w:r>
      <w:proofErr w:type="spellEnd"/>
      <w:r>
        <w:rPr>
          <w:bCs/>
        </w:rPr>
        <w:t>.</w:t>
      </w:r>
      <w:r w:rsidR="004D6D25">
        <w:rPr>
          <w:bCs/>
        </w:rPr>
        <w:t xml:space="preserve"> Yet the </w:t>
      </w:r>
      <w:r w:rsidR="004D6D25" w:rsidRPr="004D6D25">
        <w:rPr>
          <w:bCs/>
          <w:i/>
          <w:iCs/>
        </w:rPr>
        <w:t>greater</w:t>
      </w:r>
      <w:r w:rsidR="004D6D25">
        <w:rPr>
          <w:bCs/>
        </w:rPr>
        <w:t xml:space="preserve"> ‘Māori perceptions of equity in </w:t>
      </w:r>
      <w:proofErr w:type="spellStart"/>
      <w:r w:rsidR="004D6D25">
        <w:rPr>
          <w:bCs/>
        </w:rPr>
        <w:t>Tiriti</w:t>
      </w:r>
      <w:proofErr w:type="spellEnd"/>
      <w:r w:rsidR="004D6D25">
        <w:rPr>
          <w:bCs/>
        </w:rPr>
        <w:t xml:space="preserve"> partnership</w:t>
      </w:r>
      <w:r w:rsidR="00C9273C">
        <w:rPr>
          <w:bCs/>
        </w:rPr>
        <w:t>s</w:t>
      </w:r>
      <w:r w:rsidR="004D6D25">
        <w:rPr>
          <w:bCs/>
        </w:rPr>
        <w:t xml:space="preserve">’, the </w:t>
      </w:r>
      <w:r w:rsidR="004D6D25" w:rsidRPr="004D6D25">
        <w:rPr>
          <w:bCs/>
          <w:i/>
          <w:iCs/>
        </w:rPr>
        <w:t>greater</w:t>
      </w:r>
      <w:r w:rsidR="004D6D25">
        <w:rPr>
          <w:bCs/>
        </w:rPr>
        <w:t xml:space="preserve"> ‘Māori trust of Government’.</w:t>
      </w:r>
      <w:r w:rsidR="00327BE5">
        <w:rPr>
          <w:bCs/>
        </w:rPr>
        <w:t xml:space="preserve"> This is a key relationship</w:t>
      </w:r>
      <w:r w:rsidR="00832DB3">
        <w:rPr>
          <w:bCs/>
        </w:rPr>
        <w:t xml:space="preserve"> which </w:t>
      </w:r>
      <w:r w:rsidR="00327BE5">
        <w:rPr>
          <w:bCs/>
        </w:rPr>
        <w:t xml:space="preserve">is noted in the inquiry, </w:t>
      </w:r>
      <w:r w:rsidR="00327BE5" w:rsidRPr="003075DB">
        <w:rPr>
          <w:bCs/>
          <w:i/>
          <w:iCs/>
        </w:rPr>
        <w:t xml:space="preserve">a power imbalance in </w:t>
      </w:r>
      <w:r w:rsidR="00793EA4">
        <w:rPr>
          <w:bCs/>
          <w:i/>
          <w:iCs/>
        </w:rPr>
        <w:t>The Māori-Crown relationship</w:t>
      </w:r>
      <w:r w:rsidR="003C3432">
        <w:rPr>
          <w:bCs/>
          <w:i/>
          <w:iCs/>
        </w:rPr>
        <w:t>s</w:t>
      </w:r>
      <w:r w:rsidR="00327BE5" w:rsidRPr="003075DB">
        <w:rPr>
          <w:bCs/>
          <w:i/>
          <w:iCs/>
        </w:rPr>
        <w:t xml:space="preserve"> will thwart trust</w:t>
      </w:r>
      <w:r w:rsidR="00327BE5">
        <w:rPr>
          <w:bCs/>
        </w:rPr>
        <w:t>.</w:t>
      </w:r>
    </w:p>
    <w:p w14:paraId="12F0E582" w14:textId="0DF9C1F1" w:rsidR="00327BE5" w:rsidRDefault="004D6D25" w:rsidP="0045628E">
      <w:pPr>
        <w:rPr>
          <w:bCs/>
        </w:rPr>
      </w:pPr>
      <w:r>
        <w:rPr>
          <w:bCs/>
        </w:rPr>
        <w:lastRenderedPageBreak/>
        <w:t>Also, t</w:t>
      </w:r>
      <w:r w:rsidR="00263575">
        <w:rPr>
          <w:bCs/>
        </w:rPr>
        <w:t xml:space="preserve">he </w:t>
      </w:r>
      <w:r w:rsidR="00263575" w:rsidRPr="00263575">
        <w:rPr>
          <w:bCs/>
          <w:i/>
          <w:iCs/>
        </w:rPr>
        <w:t>greater</w:t>
      </w:r>
      <w:r w:rsidR="00263575">
        <w:rPr>
          <w:bCs/>
        </w:rPr>
        <w:t xml:space="preserve"> ‘actions are undertaken in service of Māori in accordance with tikanga’, the </w:t>
      </w:r>
      <w:r w:rsidR="00263575" w:rsidRPr="00263575">
        <w:rPr>
          <w:bCs/>
          <w:i/>
          <w:iCs/>
        </w:rPr>
        <w:t>greater</w:t>
      </w:r>
      <w:r w:rsidR="00263575">
        <w:rPr>
          <w:bCs/>
        </w:rPr>
        <w:t xml:space="preserve"> </w:t>
      </w:r>
      <w:r>
        <w:rPr>
          <w:bCs/>
        </w:rPr>
        <w:t xml:space="preserve">both </w:t>
      </w:r>
      <w:r w:rsidR="00263575">
        <w:rPr>
          <w:bCs/>
        </w:rPr>
        <w:t xml:space="preserve">Māori </w:t>
      </w:r>
      <w:r>
        <w:rPr>
          <w:bCs/>
        </w:rPr>
        <w:t xml:space="preserve">and the Government’s </w:t>
      </w:r>
      <w:r w:rsidR="00263575">
        <w:rPr>
          <w:bCs/>
        </w:rPr>
        <w:t xml:space="preserve">perceptions of equity in </w:t>
      </w:r>
      <w:proofErr w:type="spellStart"/>
      <w:r w:rsidR="00263575">
        <w:rPr>
          <w:bCs/>
        </w:rPr>
        <w:t>Tiriti</w:t>
      </w:r>
      <w:proofErr w:type="spellEnd"/>
      <w:r w:rsidR="00263575">
        <w:rPr>
          <w:bCs/>
        </w:rPr>
        <w:t xml:space="preserve"> partnership</w:t>
      </w:r>
      <w:r w:rsidR="00D16888">
        <w:rPr>
          <w:bCs/>
        </w:rPr>
        <w:t>s</w:t>
      </w:r>
      <w:r w:rsidR="00263575">
        <w:rPr>
          <w:bCs/>
        </w:rPr>
        <w:t>.</w:t>
      </w:r>
    </w:p>
    <w:p w14:paraId="73809128" w14:textId="778AB581" w:rsidR="00861009" w:rsidRDefault="00861009" w:rsidP="00861009">
      <w:pPr>
        <w:pStyle w:val="Heading3"/>
      </w:pPr>
      <w:bookmarkStart w:id="190" w:name="_Toc133957290"/>
      <w:r>
        <w:t>Māori and Government loops relating to perceptions of</w:t>
      </w:r>
      <w:r w:rsidR="006A3916">
        <w:t xml:space="preserve"> </w:t>
      </w:r>
      <w:proofErr w:type="spellStart"/>
      <w:r>
        <w:t>Tiriti</w:t>
      </w:r>
      <w:proofErr w:type="spellEnd"/>
      <w:r w:rsidR="00832DB3">
        <w:t xml:space="preserve"> </w:t>
      </w:r>
      <w:proofErr w:type="gramStart"/>
      <w:r w:rsidR="00832DB3">
        <w:t>partnerships</w:t>
      </w:r>
      <w:bookmarkEnd w:id="190"/>
      <w:proofErr w:type="gramEnd"/>
    </w:p>
    <w:p w14:paraId="15E9B9C7" w14:textId="460E105F" w:rsidR="00046CF5" w:rsidRDefault="186B9856" w:rsidP="000562F2">
      <w:r>
        <w:t xml:space="preserve">Two loops operate, based on the </w:t>
      </w:r>
      <w:r w:rsidR="169F6413">
        <w:t xml:space="preserve">perceptions </w:t>
      </w:r>
      <w:r>
        <w:t>of those they describe</w:t>
      </w:r>
      <w:r w:rsidR="698E6ED8">
        <w:t xml:space="preserve">: </w:t>
      </w:r>
      <w:r w:rsidR="07766589">
        <w:t>o</w:t>
      </w:r>
      <w:r>
        <w:t>ne for Māori and one for the Government.</w:t>
      </w:r>
      <w:r w:rsidR="169F6413">
        <w:t xml:space="preserve"> </w:t>
      </w:r>
      <w:r w:rsidR="2D03BD7F">
        <w:t>Both</w:t>
      </w:r>
      <w:r w:rsidR="169F6413">
        <w:t xml:space="preserve"> involve a goal/gap structure (see section </w:t>
      </w:r>
      <w:r w:rsidR="000562F2">
        <w:fldChar w:fldCharType="begin"/>
      </w:r>
      <w:r w:rsidR="000562F2">
        <w:instrText xml:space="preserve"> REF _Ref127905998 \r \h </w:instrText>
      </w:r>
      <w:r w:rsidR="000562F2">
        <w:fldChar w:fldCharType="separate"/>
      </w:r>
      <w:r w:rsidR="00B708B2">
        <w:t>3.4</w:t>
      </w:r>
      <w:r w:rsidR="000562F2">
        <w:fldChar w:fldCharType="end"/>
      </w:r>
      <w:r w:rsidR="169F6413">
        <w:t xml:space="preserve"> for the explanation of these) relating to </w:t>
      </w:r>
      <w:proofErr w:type="spellStart"/>
      <w:r w:rsidR="169F6413">
        <w:t>Tiriti</w:t>
      </w:r>
      <w:proofErr w:type="spellEnd"/>
      <w:r w:rsidR="169F6413">
        <w:t xml:space="preserve"> </w:t>
      </w:r>
      <w:r w:rsidR="00C9594F">
        <w:t>partnership</w:t>
      </w:r>
      <w:r w:rsidR="00FE57DB">
        <w:t>s</w:t>
      </w:r>
      <w:r w:rsidR="00C9594F">
        <w:t xml:space="preserve"> </w:t>
      </w:r>
      <w:r w:rsidR="169F6413">
        <w:t xml:space="preserve">aspirations, the </w:t>
      </w:r>
      <w:r w:rsidR="5ED7EC84">
        <w:t>parties’</w:t>
      </w:r>
      <w:r w:rsidR="169F6413">
        <w:t xml:space="preserve"> perceptions of the reality of the relationship, and a gap which describes how in (or out of) line the reality is with their aspirations.</w:t>
      </w:r>
      <w:r w:rsidR="004B7565">
        <w:t xml:space="preserve"> </w:t>
      </w:r>
    </w:p>
    <w:p w14:paraId="3A24D7D2" w14:textId="2E98468C" w:rsidR="000562F2" w:rsidRDefault="004B7565" w:rsidP="000562F2">
      <w:r>
        <w:t xml:space="preserve">It should be noted that reference in this discussion to Māori or Government’s </w:t>
      </w:r>
      <w:r w:rsidRPr="00FD3F46">
        <w:rPr>
          <w:i/>
          <w:iCs/>
        </w:rPr>
        <w:t>aspirations</w:t>
      </w:r>
      <w:r>
        <w:t xml:space="preserve"> in respect of </w:t>
      </w:r>
      <w:proofErr w:type="spellStart"/>
      <w:r w:rsidR="0052661F">
        <w:t>t</w:t>
      </w:r>
      <w:r>
        <w:t>e</w:t>
      </w:r>
      <w:proofErr w:type="spellEnd"/>
      <w:r>
        <w:t xml:space="preserve"> </w:t>
      </w:r>
      <w:proofErr w:type="spellStart"/>
      <w:r>
        <w:t>Tiriti</w:t>
      </w:r>
      <w:proofErr w:type="spellEnd"/>
      <w:r>
        <w:t xml:space="preserve"> refer to </w:t>
      </w:r>
      <w:r w:rsidR="007C4086">
        <w:t>their aspirations for the relationship</w:t>
      </w:r>
      <w:r w:rsidR="00FE57DB">
        <w:t>s</w:t>
      </w:r>
      <w:r w:rsidR="007C4086">
        <w:t xml:space="preserve"> between those parties in </w:t>
      </w:r>
      <w:proofErr w:type="spellStart"/>
      <w:r w:rsidR="0052661F">
        <w:t>t</w:t>
      </w:r>
      <w:r w:rsidR="00FE57DB">
        <w:t>e</w:t>
      </w:r>
      <w:proofErr w:type="spellEnd"/>
      <w:r w:rsidR="00FE57DB">
        <w:t xml:space="preserve"> </w:t>
      </w:r>
      <w:proofErr w:type="spellStart"/>
      <w:r w:rsidR="00FE57DB">
        <w:t>Tiriti</w:t>
      </w:r>
      <w:proofErr w:type="spellEnd"/>
      <w:r w:rsidR="007C4086">
        <w:t xml:space="preserve">. </w:t>
      </w:r>
      <w:r w:rsidR="00FE57DB">
        <w:t>That b</w:t>
      </w:r>
      <w:r w:rsidR="007C4086">
        <w:t xml:space="preserve">oth Māori and the Government </w:t>
      </w:r>
      <w:r w:rsidR="00FE57DB">
        <w:t xml:space="preserve">(Crown) </w:t>
      </w:r>
      <w:r w:rsidR="007C4086">
        <w:t xml:space="preserve">have </w:t>
      </w:r>
      <w:r w:rsidR="007C4086" w:rsidRPr="00046CF5">
        <w:rPr>
          <w:i/>
          <w:iCs/>
        </w:rPr>
        <w:t>rights</w:t>
      </w:r>
      <w:r w:rsidR="007C4086">
        <w:t xml:space="preserve"> </w:t>
      </w:r>
      <w:r w:rsidR="00FE57DB">
        <w:t xml:space="preserve">under </w:t>
      </w:r>
      <w:proofErr w:type="spellStart"/>
      <w:r w:rsidR="0052661F">
        <w:t>t</w:t>
      </w:r>
      <w:r w:rsidR="00FE57DB">
        <w:t>e</w:t>
      </w:r>
      <w:proofErr w:type="spellEnd"/>
      <w:r w:rsidR="00FE57DB">
        <w:t xml:space="preserve"> </w:t>
      </w:r>
      <w:proofErr w:type="spellStart"/>
      <w:r w:rsidR="00FE57DB">
        <w:t>Tiriti</w:t>
      </w:r>
      <w:proofErr w:type="spellEnd"/>
      <w:r w:rsidR="00FE57DB">
        <w:t xml:space="preserve"> is a given. The influences described here relate to the </w:t>
      </w:r>
      <w:r w:rsidR="007C4086">
        <w:t>change</w:t>
      </w:r>
      <w:r w:rsidR="00FE57DB">
        <w:t>s</w:t>
      </w:r>
      <w:r w:rsidR="007C4086">
        <w:t xml:space="preserve"> required in the relationship</w:t>
      </w:r>
      <w:r w:rsidR="00FE57DB">
        <w:t>s</w:t>
      </w:r>
      <w:r w:rsidR="007C4086">
        <w:t xml:space="preserve"> to </w:t>
      </w:r>
      <w:r w:rsidR="00FE57DB">
        <w:t xml:space="preserve">fully </w:t>
      </w:r>
      <w:r w:rsidR="007C4086">
        <w:t>realise these rights.</w:t>
      </w:r>
      <w:r w:rsidR="001E4A9C">
        <w:t xml:space="preserve"> Put another way, </w:t>
      </w:r>
      <w:r w:rsidR="00FE57DB">
        <w:t xml:space="preserve">it describes variables that influence </w:t>
      </w:r>
      <w:r w:rsidR="001E4A9C">
        <w:t xml:space="preserve">their </w:t>
      </w:r>
      <w:r w:rsidR="001E4A9C" w:rsidRPr="001E4A9C">
        <w:t>commitment to delivering on existing rights.</w:t>
      </w:r>
    </w:p>
    <w:p w14:paraId="47E674A6" w14:textId="3A1B7F39" w:rsidR="00BC431F" w:rsidRDefault="059D6A55" w:rsidP="000562F2">
      <w:r>
        <w:t xml:space="preserve">In the </w:t>
      </w:r>
      <w:r w:rsidRPr="035F29D7">
        <w:rPr>
          <w:b/>
          <w:bCs/>
          <w:i/>
          <w:iCs/>
        </w:rPr>
        <w:t xml:space="preserve">Māori perception of </w:t>
      </w:r>
      <w:proofErr w:type="spellStart"/>
      <w:r w:rsidR="0052661F">
        <w:rPr>
          <w:b/>
          <w:bCs/>
          <w:i/>
          <w:iCs/>
        </w:rPr>
        <w:t>t</w:t>
      </w:r>
      <w:r w:rsidRPr="035F29D7">
        <w:rPr>
          <w:b/>
          <w:bCs/>
          <w:i/>
          <w:iCs/>
        </w:rPr>
        <w:t>e</w:t>
      </w:r>
      <w:proofErr w:type="spellEnd"/>
      <w:r w:rsidRPr="035F29D7">
        <w:rPr>
          <w:b/>
          <w:bCs/>
          <w:i/>
          <w:iCs/>
        </w:rPr>
        <w:t xml:space="preserve"> </w:t>
      </w:r>
      <w:proofErr w:type="spellStart"/>
      <w:r w:rsidRPr="035F29D7">
        <w:rPr>
          <w:b/>
          <w:bCs/>
          <w:i/>
          <w:iCs/>
        </w:rPr>
        <w:t>Tiriti</w:t>
      </w:r>
      <w:proofErr w:type="spellEnd"/>
      <w:r w:rsidRPr="035F29D7">
        <w:rPr>
          <w:b/>
          <w:bCs/>
        </w:rPr>
        <w:t xml:space="preserve"> loop (B4)</w:t>
      </w:r>
      <w:r>
        <w:t xml:space="preserve">, </w:t>
      </w:r>
      <w:r w:rsidR="1FF4F5ED" w:rsidRPr="035F29D7">
        <w:rPr>
          <w:i/>
          <w:iCs/>
        </w:rPr>
        <w:t>increased</w:t>
      </w:r>
      <w:r>
        <w:t xml:space="preserve"> </w:t>
      </w:r>
      <w:r w:rsidR="1FF4F5ED">
        <w:t xml:space="preserve">‘Equity of </w:t>
      </w:r>
      <w:proofErr w:type="spellStart"/>
      <w:r w:rsidR="1FF4F5ED">
        <w:t>Tiriti</w:t>
      </w:r>
      <w:proofErr w:type="spellEnd"/>
      <w:r w:rsidR="1FF4F5ED">
        <w:t xml:space="preserve"> partnership</w:t>
      </w:r>
      <w:r w:rsidR="00D16888">
        <w:t>s</w:t>
      </w:r>
      <w:r w:rsidR="1FF4F5ED">
        <w:t xml:space="preserve">’ </w:t>
      </w:r>
      <w:r w:rsidR="1FF4F5ED" w:rsidRPr="035F29D7">
        <w:rPr>
          <w:i/>
          <w:iCs/>
        </w:rPr>
        <w:t>increases</w:t>
      </w:r>
      <w:r w:rsidR="1FF4F5ED">
        <w:t xml:space="preserve"> ‘Māori perceptions of equity in </w:t>
      </w:r>
      <w:proofErr w:type="spellStart"/>
      <w:r w:rsidR="1FF4F5ED">
        <w:t>Tiriti</w:t>
      </w:r>
      <w:proofErr w:type="spellEnd"/>
      <w:r w:rsidR="1FF4F5ED">
        <w:t xml:space="preserve"> </w:t>
      </w:r>
      <w:proofErr w:type="gramStart"/>
      <w:r w:rsidR="1FF4F5ED">
        <w:t>partnership</w:t>
      </w:r>
      <w:r w:rsidR="00FE57DB">
        <w:t>s</w:t>
      </w:r>
      <w:r w:rsidR="0C17CD22">
        <w:t>’</w:t>
      </w:r>
      <w:proofErr w:type="gramEnd"/>
      <w:r w:rsidR="0C17CD22">
        <w:t xml:space="preserve">. Both this </w:t>
      </w:r>
      <w:r w:rsidR="00216B5C">
        <w:t>variable</w:t>
      </w:r>
      <w:r w:rsidR="0C17CD22">
        <w:t xml:space="preserve"> and </w:t>
      </w:r>
      <w:commentRangeStart w:id="191"/>
      <w:commentRangeStart w:id="192"/>
      <w:commentRangeStart w:id="193"/>
      <w:r w:rsidR="0C17CD22">
        <w:t>‘Māori</w:t>
      </w:r>
      <w:r w:rsidR="4CC7244E">
        <w:t xml:space="preserve"> </w:t>
      </w:r>
      <w:proofErr w:type="spellStart"/>
      <w:r w:rsidR="4CC7244E">
        <w:t>Tiriti</w:t>
      </w:r>
      <w:proofErr w:type="spellEnd"/>
      <w:r w:rsidR="4CC7244E">
        <w:t xml:space="preserve"> </w:t>
      </w:r>
      <w:r w:rsidR="007C4086">
        <w:t>partnership</w:t>
      </w:r>
      <w:r w:rsidR="00FE57DB">
        <w:t>s</w:t>
      </w:r>
      <w:r w:rsidR="007C4086">
        <w:t xml:space="preserve"> </w:t>
      </w:r>
      <w:r w:rsidR="4CC7244E">
        <w:t>aspirations</w:t>
      </w:r>
      <w:r w:rsidR="577010F3">
        <w:t>’</w:t>
      </w:r>
      <w:commentRangeEnd w:id="191"/>
      <w:r w:rsidR="3F178EFA">
        <w:rPr>
          <w:rStyle w:val="CommentReference"/>
        </w:rPr>
        <w:commentReference w:id="191"/>
      </w:r>
      <w:commentRangeEnd w:id="192"/>
      <w:r w:rsidR="3F178EFA">
        <w:rPr>
          <w:rStyle w:val="CommentReference"/>
        </w:rPr>
        <w:commentReference w:id="192"/>
      </w:r>
      <w:commentRangeEnd w:id="193"/>
      <w:r w:rsidR="007C4086">
        <w:rPr>
          <w:rStyle w:val="CommentReference"/>
        </w:rPr>
        <w:commentReference w:id="193"/>
      </w:r>
      <w:r w:rsidR="4CC7244E">
        <w:t xml:space="preserve"> inform how in line those things are. If their aspirations and perceptions </w:t>
      </w:r>
      <w:r w:rsidR="60DF70BA">
        <w:t xml:space="preserve">are </w:t>
      </w:r>
      <w:r w:rsidR="4CC7244E">
        <w:t xml:space="preserve">close to each other, the gap is low. If they are not near each other, the gap is large. </w:t>
      </w:r>
      <w:commentRangeStart w:id="194"/>
      <w:commentRangeStart w:id="195"/>
      <w:r w:rsidR="3CE58DA8">
        <w:t xml:space="preserve">Currently </w:t>
      </w:r>
      <w:r w:rsidR="007C4086">
        <w:t xml:space="preserve">it is understood </w:t>
      </w:r>
      <w:r w:rsidR="008C103B">
        <w:t xml:space="preserve">by the inquiry team </w:t>
      </w:r>
      <w:r w:rsidR="007C4086">
        <w:t xml:space="preserve">that for Māori </w:t>
      </w:r>
      <w:r w:rsidR="3CE58DA8">
        <w:t>this gap is large</w:t>
      </w:r>
      <w:commentRangeEnd w:id="194"/>
      <w:r w:rsidR="008D2442">
        <w:rPr>
          <w:rStyle w:val="CommentReference"/>
        </w:rPr>
        <w:commentReference w:id="194"/>
      </w:r>
      <w:commentRangeEnd w:id="195"/>
      <w:r w:rsidR="007C4086">
        <w:rPr>
          <w:rStyle w:val="CommentReference"/>
        </w:rPr>
        <w:commentReference w:id="195"/>
      </w:r>
      <w:r w:rsidR="3CE58DA8">
        <w:t xml:space="preserve">, yet </w:t>
      </w:r>
      <w:r w:rsidR="00FE57DB">
        <w:t xml:space="preserve">over time </w:t>
      </w:r>
      <w:r w:rsidR="3CE58DA8">
        <w:t>as</w:t>
      </w:r>
      <w:r w:rsidR="008C103B">
        <w:t>/if</w:t>
      </w:r>
      <w:r w:rsidR="3CE58DA8">
        <w:t xml:space="preserve"> this gap closes (</w:t>
      </w:r>
      <w:r w:rsidR="3CE58DA8" w:rsidRPr="035F29D7">
        <w:rPr>
          <w:i/>
          <w:iCs/>
        </w:rPr>
        <w:t>reduces</w:t>
      </w:r>
      <w:r w:rsidR="3CE58DA8">
        <w:t xml:space="preserve">), ‘Māori perceived need </w:t>
      </w:r>
      <w:r w:rsidR="00CA78D4">
        <w:t>for</w:t>
      </w:r>
      <w:r w:rsidR="3CE58DA8">
        <w:t xml:space="preserve"> change’ will </w:t>
      </w:r>
      <w:r w:rsidR="3CE58DA8" w:rsidRPr="035F29D7">
        <w:rPr>
          <w:i/>
          <w:iCs/>
        </w:rPr>
        <w:t>reduce</w:t>
      </w:r>
      <w:r w:rsidR="00FE57DB">
        <w:rPr>
          <w:i/>
          <w:iCs/>
        </w:rPr>
        <w:t>,</w:t>
      </w:r>
      <w:r w:rsidR="3CE58DA8">
        <w:t xml:space="preserve"> </w:t>
      </w:r>
      <w:r w:rsidR="3CE58DA8" w:rsidRPr="00FE57DB">
        <w:t>as will the need for</w:t>
      </w:r>
      <w:r w:rsidR="3CE58DA8">
        <w:t xml:space="preserve"> ‘Māori advocacy for change’</w:t>
      </w:r>
      <w:r w:rsidR="007C4086">
        <w:t xml:space="preserve"> to change the equity in the relationship</w:t>
      </w:r>
      <w:r w:rsidR="00FE57DB">
        <w:t>s</w:t>
      </w:r>
      <w:r w:rsidR="3CE58DA8">
        <w:t>.</w:t>
      </w:r>
    </w:p>
    <w:p w14:paraId="6DE26CC0" w14:textId="4330A9F3" w:rsidR="00302A43" w:rsidRPr="000562F2" w:rsidRDefault="00302A43" w:rsidP="00302A43">
      <w:pPr>
        <w:pStyle w:val="DelibFig"/>
      </w:pPr>
      <w:bookmarkStart w:id="196" w:name="_Toc133957337"/>
      <w:r w:rsidRPr="00302A43">
        <w:t xml:space="preserve">Māori and Government loops relating to perceptions of </w:t>
      </w:r>
      <w:proofErr w:type="spellStart"/>
      <w:r w:rsidR="00321FE8">
        <w:t>t</w:t>
      </w:r>
      <w:r w:rsidRPr="00302A43">
        <w:t>e</w:t>
      </w:r>
      <w:proofErr w:type="spellEnd"/>
      <w:r w:rsidRPr="00302A43">
        <w:t xml:space="preserve"> </w:t>
      </w:r>
      <w:commentRangeStart w:id="197"/>
      <w:commentRangeStart w:id="198"/>
      <w:proofErr w:type="spellStart"/>
      <w:r w:rsidRPr="00302A43">
        <w:t>Tiriti</w:t>
      </w:r>
      <w:commentRangeEnd w:id="197"/>
      <w:proofErr w:type="spellEnd"/>
      <w:r w:rsidR="00A82C1C">
        <w:rPr>
          <w:rStyle w:val="CommentReference"/>
          <w:rFonts w:ascii="Arial" w:eastAsiaTheme="minorHAnsi" w:hAnsi="Arial" w:cs="Arial"/>
          <w:b w:val="0"/>
          <w:color w:val="auto"/>
          <w:lang w:val="en-AU"/>
        </w:rPr>
        <w:commentReference w:id="197"/>
      </w:r>
      <w:commentRangeEnd w:id="198"/>
      <w:r w:rsidR="00CA78D4">
        <w:rPr>
          <w:rStyle w:val="CommentReference"/>
          <w:rFonts w:ascii="Arial" w:eastAsiaTheme="minorHAnsi" w:hAnsi="Arial" w:cs="Arial"/>
          <w:b w:val="0"/>
          <w:color w:val="auto"/>
          <w:lang w:val="en-AU"/>
        </w:rPr>
        <w:commentReference w:id="198"/>
      </w:r>
      <w:bookmarkEnd w:id="196"/>
    </w:p>
    <w:p w14:paraId="671A4DAE" w14:textId="36964B63" w:rsidR="00C152F5" w:rsidRDefault="00911FE0" w:rsidP="00C152F5">
      <w:pPr>
        <w:rPr>
          <w:bCs/>
        </w:rPr>
      </w:pPr>
      <w:r>
        <w:rPr>
          <w:bCs/>
          <w:noProof/>
        </w:rPr>
        <w:drawing>
          <wp:inline distT="0" distB="0" distL="0" distR="0" wp14:anchorId="3ED6DF85" wp14:editId="7F1B9433">
            <wp:extent cx="1537524" cy="5727896"/>
            <wp:effectExtent l="13018" t="12382" r="12382" b="12383"/>
            <wp:docPr id="21447849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784929" name="Picture 2144784929"/>
                    <pic:cNvPicPr/>
                  </pic:nvPicPr>
                  <pic:blipFill rotWithShape="1">
                    <a:blip r:embed="rId66">
                      <a:extLst>
                        <a:ext uri="{28A0092B-C50C-407E-A947-70E740481C1C}">
                          <a14:useLocalDpi xmlns:a14="http://schemas.microsoft.com/office/drawing/2010/main" val="0"/>
                        </a:ext>
                      </a:extLst>
                    </a:blip>
                    <a:srcRect l="39791" t="7556" r="29507" b="11617"/>
                    <a:stretch/>
                  </pic:blipFill>
                  <pic:spPr bwMode="auto">
                    <a:xfrm rot="16200000">
                      <a:off x="0" y="0"/>
                      <a:ext cx="1544659" cy="575447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C1AA04" w14:textId="25380510" w:rsidR="00861009" w:rsidRDefault="41885F58" w:rsidP="0045628E">
      <w:r>
        <w:t xml:space="preserve">The same causal structure exists on the </w:t>
      </w:r>
      <w:r w:rsidRPr="320894AD">
        <w:rPr>
          <w:b/>
          <w:bCs/>
          <w:i/>
          <w:iCs/>
        </w:rPr>
        <w:t xml:space="preserve">Government’s perception of </w:t>
      </w:r>
      <w:proofErr w:type="spellStart"/>
      <w:r w:rsidR="00321FE8">
        <w:rPr>
          <w:b/>
          <w:bCs/>
          <w:i/>
          <w:iCs/>
        </w:rPr>
        <w:t>t</w:t>
      </w:r>
      <w:r w:rsidRPr="320894AD">
        <w:rPr>
          <w:b/>
          <w:bCs/>
          <w:i/>
          <w:iCs/>
        </w:rPr>
        <w:t>e</w:t>
      </w:r>
      <w:proofErr w:type="spellEnd"/>
      <w:r w:rsidRPr="320894AD">
        <w:rPr>
          <w:b/>
          <w:bCs/>
          <w:i/>
          <w:iCs/>
        </w:rPr>
        <w:t xml:space="preserve"> </w:t>
      </w:r>
      <w:proofErr w:type="spellStart"/>
      <w:r w:rsidRPr="320894AD">
        <w:rPr>
          <w:b/>
          <w:bCs/>
          <w:i/>
          <w:iCs/>
        </w:rPr>
        <w:t>Tiriti</w:t>
      </w:r>
      <w:proofErr w:type="spellEnd"/>
      <w:r w:rsidRPr="320894AD">
        <w:rPr>
          <w:b/>
          <w:bCs/>
        </w:rPr>
        <w:t xml:space="preserve"> loop (B5)</w:t>
      </w:r>
      <w:r>
        <w:t xml:space="preserve">.  Here, a similar goal/gap structure exists: The ‘Government’s </w:t>
      </w:r>
      <w:proofErr w:type="spellStart"/>
      <w:r>
        <w:t>Tiriti</w:t>
      </w:r>
      <w:proofErr w:type="spellEnd"/>
      <w:r>
        <w:t xml:space="preserve"> </w:t>
      </w:r>
      <w:r w:rsidR="00FE57DB">
        <w:t>partner</w:t>
      </w:r>
      <w:r w:rsidR="00CA78D4">
        <w:t>ship</w:t>
      </w:r>
      <w:r w:rsidR="00FE57DB">
        <w:t>s</w:t>
      </w:r>
      <w:r w:rsidR="00CA78D4">
        <w:t xml:space="preserve"> </w:t>
      </w:r>
      <w:r>
        <w:t>aspiration</w:t>
      </w:r>
      <w:r w:rsidR="00D15DCA">
        <w:t>s</w:t>
      </w:r>
      <w:r>
        <w:t xml:space="preserve">’ and the ‘Government’s perception of equity in </w:t>
      </w:r>
      <w:proofErr w:type="spellStart"/>
      <w:r>
        <w:t>Tiriti</w:t>
      </w:r>
      <w:proofErr w:type="spellEnd"/>
      <w:r>
        <w:t xml:space="preserve"> partnership</w:t>
      </w:r>
      <w:r w:rsidR="00D15DCA">
        <w:t>s</w:t>
      </w:r>
      <w:r>
        <w:t xml:space="preserve">’ both inform the ‘Government’s </w:t>
      </w:r>
      <w:proofErr w:type="spellStart"/>
      <w:r>
        <w:t>Tiriti</w:t>
      </w:r>
      <w:proofErr w:type="spellEnd"/>
      <w:r>
        <w:t xml:space="preserve"> </w:t>
      </w:r>
      <w:r w:rsidR="00FE57DB">
        <w:t xml:space="preserve">partnerships </w:t>
      </w:r>
      <w:r>
        <w:t>aspiration gap’. The lower this is, the close</w:t>
      </w:r>
      <w:r w:rsidR="06C0F999">
        <w:t>r</w:t>
      </w:r>
      <w:r>
        <w:t xml:space="preserve"> their aspirations are with their perceived reality. It is likely that this gap is lower than </w:t>
      </w:r>
      <w:r w:rsidR="77F33DDE">
        <w:t xml:space="preserve">the </w:t>
      </w:r>
      <w:r>
        <w:t xml:space="preserve">Māori aspiration gap, and so the Government is </w:t>
      </w:r>
      <w:r w:rsidR="00FE57DB">
        <w:t xml:space="preserve">currently </w:t>
      </w:r>
      <w:r>
        <w:t xml:space="preserve">more likely than Māori to feel like </w:t>
      </w:r>
      <w:proofErr w:type="spellStart"/>
      <w:r>
        <w:t>Tiriti</w:t>
      </w:r>
      <w:proofErr w:type="spellEnd"/>
      <w:r>
        <w:t xml:space="preserve"> partnership</w:t>
      </w:r>
      <w:r w:rsidR="00AE189A">
        <w:t>s are</w:t>
      </w:r>
      <w:r>
        <w:t xml:space="preserve"> equitable.</w:t>
      </w:r>
    </w:p>
    <w:p w14:paraId="52652B6B" w14:textId="260C3CC4" w:rsidR="00C569D7" w:rsidRDefault="00C569D7" w:rsidP="0045628E">
      <w:pPr>
        <w:rPr>
          <w:bCs/>
        </w:rPr>
      </w:pPr>
      <w:r>
        <w:rPr>
          <w:bCs/>
        </w:rPr>
        <w:t xml:space="preserve">The ‘Government’s </w:t>
      </w:r>
      <w:proofErr w:type="spellStart"/>
      <w:r>
        <w:rPr>
          <w:bCs/>
        </w:rPr>
        <w:t>Tiriti</w:t>
      </w:r>
      <w:proofErr w:type="spellEnd"/>
      <w:r>
        <w:rPr>
          <w:bCs/>
        </w:rPr>
        <w:t xml:space="preserve"> </w:t>
      </w:r>
      <w:r w:rsidR="00FE57DB">
        <w:rPr>
          <w:bCs/>
        </w:rPr>
        <w:t xml:space="preserve">partnerships </w:t>
      </w:r>
      <w:r>
        <w:rPr>
          <w:bCs/>
        </w:rPr>
        <w:t xml:space="preserve">aspiration gap’ informs both their ‘willingness to change’ and the extent that ‘institutions and legislation reflect </w:t>
      </w:r>
      <w:proofErr w:type="spellStart"/>
      <w:r>
        <w:rPr>
          <w:bCs/>
        </w:rPr>
        <w:t>Tiriti</w:t>
      </w:r>
      <w:proofErr w:type="spellEnd"/>
      <w:r>
        <w:rPr>
          <w:bCs/>
        </w:rPr>
        <w:t xml:space="preserve"> </w:t>
      </w:r>
      <w:r w:rsidR="00FE57DB">
        <w:rPr>
          <w:bCs/>
        </w:rPr>
        <w:t xml:space="preserve">partnerships </w:t>
      </w:r>
      <w:r>
        <w:rPr>
          <w:bCs/>
        </w:rPr>
        <w:t xml:space="preserve">equity’. These relationships have delays and will take time to influence the ‘Equity of </w:t>
      </w:r>
      <w:proofErr w:type="spellStart"/>
      <w:r>
        <w:rPr>
          <w:bCs/>
        </w:rPr>
        <w:t>Tiriti</w:t>
      </w:r>
      <w:proofErr w:type="spellEnd"/>
      <w:r>
        <w:rPr>
          <w:bCs/>
        </w:rPr>
        <w:t xml:space="preserve"> partnership</w:t>
      </w:r>
      <w:r w:rsidR="00AE189A">
        <w:rPr>
          <w:bCs/>
        </w:rPr>
        <w:t>s</w:t>
      </w:r>
      <w:r>
        <w:rPr>
          <w:bCs/>
        </w:rPr>
        <w:t xml:space="preserve">’, </w:t>
      </w:r>
      <w:r>
        <w:rPr>
          <w:bCs/>
        </w:rPr>
        <w:lastRenderedPageBreak/>
        <w:t xml:space="preserve">however they are the main pathway to changing the </w:t>
      </w:r>
      <w:r w:rsidR="00C152F5">
        <w:rPr>
          <w:bCs/>
        </w:rPr>
        <w:t xml:space="preserve">equity of </w:t>
      </w:r>
      <w:proofErr w:type="spellStart"/>
      <w:r w:rsidR="00C152F5">
        <w:rPr>
          <w:bCs/>
        </w:rPr>
        <w:t>Tiriti</w:t>
      </w:r>
      <w:proofErr w:type="spellEnd"/>
      <w:r w:rsidR="00C152F5">
        <w:rPr>
          <w:bCs/>
        </w:rPr>
        <w:t xml:space="preserve"> partnership</w:t>
      </w:r>
      <w:r w:rsidR="00AE189A">
        <w:rPr>
          <w:bCs/>
        </w:rPr>
        <w:t>s</w:t>
      </w:r>
      <w:r w:rsidR="00C152F5">
        <w:rPr>
          <w:bCs/>
        </w:rPr>
        <w:t>, given the need for legislation to enable equitable operating models.</w:t>
      </w:r>
    </w:p>
    <w:p w14:paraId="1B03E5C9" w14:textId="1AE4DA73" w:rsidR="002974F4" w:rsidRDefault="52B28A5A" w:rsidP="002974F4">
      <w:pPr>
        <w:pStyle w:val="Heading3"/>
      </w:pPr>
      <w:bookmarkStart w:id="199" w:name="_Toc133957291"/>
      <w:r>
        <w:t>Gov</w:t>
      </w:r>
      <w:r w:rsidR="698426CC">
        <w:t>ernmen</w:t>
      </w:r>
      <w:r>
        <w:t xml:space="preserve">t willingness to work with Māori to correct </w:t>
      </w:r>
      <w:r w:rsidR="0010632E">
        <w:t xml:space="preserve">and redress </w:t>
      </w:r>
      <w:r>
        <w:t xml:space="preserve">historic </w:t>
      </w:r>
      <w:proofErr w:type="gramStart"/>
      <w:r>
        <w:t>actions</w:t>
      </w:r>
      <w:bookmarkEnd w:id="199"/>
      <w:proofErr w:type="gramEnd"/>
    </w:p>
    <w:p w14:paraId="19BE3906" w14:textId="69021E92" w:rsidR="0010632E" w:rsidRDefault="0010632E" w:rsidP="00C152F5">
      <w:r>
        <w:t xml:space="preserve">While the Government (the Crown) has obligations under </w:t>
      </w:r>
      <w:proofErr w:type="spellStart"/>
      <w:r w:rsidR="001A5567">
        <w:t>t</w:t>
      </w:r>
      <w:r>
        <w:t>e</w:t>
      </w:r>
      <w:proofErr w:type="spellEnd"/>
      <w:r>
        <w:t xml:space="preserve"> </w:t>
      </w:r>
      <w:proofErr w:type="spellStart"/>
      <w:r>
        <w:t>Tiriti</w:t>
      </w:r>
      <w:proofErr w:type="spellEnd"/>
      <w:r>
        <w:t xml:space="preserve">, these have not always been upheld. Having obligations does not mean that they will be upheld. The variable </w:t>
      </w:r>
      <w:r w:rsidRPr="0010632E">
        <w:t xml:space="preserve">'willingness to change' </w:t>
      </w:r>
      <w:r>
        <w:t xml:space="preserve">has been included as a way of recognising that </w:t>
      </w:r>
      <w:r w:rsidRPr="0010632E">
        <w:t xml:space="preserve">the </w:t>
      </w:r>
      <w:r>
        <w:t>G</w:t>
      </w:r>
      <w:r w:rsidRPr="0010632E">
        <w:t>overnment of the day's aspirations to (or acceptance of the need to) uphold their obligations</w:t>
      </w:r>
      <w:r>
        <w:t xml:space="preserve"> is an important driver of actions and legislation that reflect equity in</w:t>
      </w:r>
      <w:r w:rsidR="006A3916">
        <w:t xml:space="preserve"> </w:t>
      </w:r>
      <w:proofErr w:type="spellStart"/>
      <w:r>
        <w:t>Tiriti</w:t>
      </w:r>
      <w:proofErr w:type="spellEnd"/>
      <w:r>
        <w:t xml:space="preserve"> partnership</w:t>
      </w:r>
      <w:r w:rsidR="006A3916">
        <w:t>s</w:t>
      </w:r>
      <w:r>
        <w:t>.</w:t>
      </w:r>
    </w:p>
    <w:p w14:paraId="15FB1B88" w14:textId="32BFE106" w:rsidR="008B2491" w:rsidRDefault="01711737" w:rsidP="00C152F5">
      <w:r>
        <w:t>The</w:t>
      </w:r>
      <w:r w:rsidR="0010632E">
        <w:t>refore, the</w:t>
      </w:r>
      <w:r>
        <w:t xml:space="preserve"> Government’s ‘willingness to change’, which is driven by their </w:t>
      </w:r>
      <w:commentRangeStart w:id="200"/>
      <w:commentRangeStart w:id="201"/>
      <w:commentRangeStart w:id="202"/>
      <w:proofErr w:type="spellStart"/>
      <w:r>
        <w:t>Tiriti</w:t>
      </w:r>
      <w:proofErr w:type="spellEnd"/>
      <w:r>
        <w:t xml:space="preserve"> </w:t>
      </w:r>
      <w:r w:rsidR="0010632E">
        <w:t>relationship</w:t>
      </w:r>
      <w:r w:rsidR="006A3916">
        <w:t>s</w:t>
      </w:r>
      <w:r w:rsidR="0010632E">
        <w:t xml:space="preserve"> </w:t>
      </w:r>
      <w:r>
        <w:t>aspirations</w:t>
      </w:r>
      <w:commentRangeEnd w:id="200"/>
      <w:r w:rsidR="386B9357">
        <w:rPr>
          <w:rStyle w:val="CommentReference"/>
        </w:rPr>
        <w:commentReference w:id="200"/>
      </w:r>
      <w:commentRangeEnd w:id="201"/>
      <w:r w:rsidR="386B9357">
        <w:rPr>
          <w:rStyle w:val="CommentReference"/>
        </w:rPr>
        <w:commentReference w:id="201"/>
      </w:r>
      <w:commentRangeEnd w:id="202"/>
      <w:r w:rsidR="0010632E">
        <w:rPr>
          <w:rStyle w:val="CommentReference"/>
        </w:rPr>
        <w:commentReference w:id="202"/>
      </w:r>
      <w:r>
        <w:t>, has a direct (yet delayed) influence on the ‘opportunities to correct historic actions by being accountable and working with Māori’, which in turn helps increase the ‘actions undertaken in service of Māori in accordance with tikanga’.</w:t>
      </w:r>
    </w:p>
    <w:p w14:paraId="198CA1B2" w14:textId="28E45993" w:rsidR="00302A43" w:rsidRDefault="00302A43" w:rsidP="00302A43">
      <w:pPr>
        <w:pStyle w:val="DelibFig"/>
      </w:pPr>
      <w:bookmarkStart w:id="203" w:name="_Toc133957338"/>
      <w:r>
        <w:t xml:space="preserve">Government willingness to </w:t>
      </w:r>
      <w:r w:rsidRPr="00302A43">
        <w:t xml:space="preserve">work with Māori to correct </w:t>
      </w:r>
      <w:r w:rsidR="001E4A9C">
        <w:t xml:space="preserve">and redress </w:t>
      </w:r>
      <w:r w:rsidRPr="00302A43">
        <w:t>historic actions</w:t>
      </w:r>
      <w:bookmarkEnd w:id="203"/>
    </w:p>
    <w:p w14:paraId="7F9322BD" w14:textId="2EE5978F" w:rsidR="002974F4" w:rsidRDefault="00911FE0" w:rsidP="002974F4">
      <w:pPr>
        <w:rPr>
          <w:bCs/>
        </w:rPr>
      </w:pPr>
      <w:r>
        <w:rPr>
          <w:bCs/>
          <w:noProof/>
        </w:rPr>
        <w:drawing>
          <wp:inline distT="0" distB="0" distL="0" distR="0" wp14:anchorId="38F409C3" wp14:editId="1C74F544">
            <wp:extent cx="2223339" cy="5713478"/>
            <wp:effectExtent l="7620" t="17780" r="6985" b="6985"/>
            <wp:docPr id="12367923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92373" name="Picture 1236792373"/>
                    <pic:cNvPicPr/>
                  </pic:nvPicPr>
                  <pic:blipFill rotWithShape="1">
                    <a:blip r:embed="rId67">
                      <a:extLst>
                        <a:ext uri="{28A0092B-C50C-407E-A947-70E740481C1C}">
                          <a14:useLocalDpi xmlns:a14="http://schemas.microsoft.com/office/drawing/2010/main" val="0"/>
                        </a:ext>
                      </a:extLst>
                    </a:blip>
                    <a:srcRect l="28272" t="1272" r="20614" b="5905"/>
                    <a:stretch/>
                  </pic:blipFill>
                  <pic:spPr bwMode="auto">
                    <a:xfrm rot="16200000">
                      <a:off x="0" y="0"/>
                      <a:ext cx="2236525" cy="574736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D71D85" w14:textId="44D44C12" w:rsidR="008B2491" w:rsidRPr="00C152F5" w:rsidRDefault="004B6AB5" w:rsidP="008B2491">
      <w:r>
        <w:t xml:space="preserve">Being accountable to and working with Māori </w:t>
      </w:r>
      <w:r w:rsidR="008B2491">
        <w:t xml:space="preserve">is another important way that services can be delivered </w:t>
      </w:r>
      <w:commentRangeStart w:id="204"/>
      <w:commentRangeStart w:id="205"/>
      <w:r w:rsidR="008B2491">
        <w:t>in line with tikanga</w:t>
      </w:r>
      <w:commentRangeEnd w:id="204"/>
      <w:r w:rsidR="007C25AF">
        <w:rPr>
          <w:rStyle w:val="CommentReference"/>
        </w:rPr>
        <w:commentReference w:id="204"/>
      </w:r>
      <w:commentRangeEnd w:id="205"/>
      <w:r w:rsidR="001E4A9C">
        <w:rPr>
          <w:rStyle w:val="CommentReference"/>
        </w:rPr>
        <w:commentReference w:id="205"/>
      </w:r>
      <w:r w:rsidR="008B2491">
        <w:t>, improving outcomes for Māori and building trust in the longer-term.</w:t>
      </w:r>
      <w:r w:rsidR="001E4A9C">
        <w:t xml:space="preserve"> Services being ‘in line with tikanga’ is an aggregate term used to describe services that are respectful of and/or based on/in line with cultural practices, and therefore culturally appropriate for Māori. The exact nature of these will vary on a case-by-case basis.</w:t>
      </w:r>
    </w:p>
    <w:p w14:paraId="0680D4AD" w14:textId="26D4F237" w:rsidR="00391B36" w:rsidRDefault="24070096" w:rsidP="00391B36">
      <w:pPr>
        <w:pStyle w:val="Heading3"/>
      </w:pPr>
      <w:bookmarkStart w:id="206" w:name="_Toc133957292"/>
      <w:commentRangeStart w:id="207"/>
      <w:commentRangeStart w:id="208"/>
      <w:commentRangeStart w:id="209"/>
      <w:commentRangeStart w:id="210"/>
      <w:r>
        <w:t xml:space="preserve">Māori advocacy influences Government’s </w:t>
      </w:r>
      <w:proofErr w:type="spellStart"/>
      <w:r w:rsidR="001E4A9C">
        <w:t>Tiriti</w:t>
      </w:r>
      <w:proofErr w:type="spellEnd"/>
      <w:r w:rsidR="001E4A9C">
        <w:t xml:space="preserve"> relationship</w:t>
      </w:r>
      <w:r w:rsidR="00DA4CBE">
        <w:t>s</w:t>
      </w:r>
      <w:r w:rsidR="001E4A9C">
        <w:t xml:space="preserve"> </w:t>
      </w:r>
      <w:r>
        <w:t>aspirations</w:t>
      </w:r>
      <w:commentRangeEnd w:id="207"/>
      <w:r w:rsidR="00391B36">
        <w:rPr>
          <w:rStyle w:val="CommentReference"/>
        </w:rPr>
        <w:commentReference w:id="207"/>
      </w:r>
      <w:commentRangeEnd w:id="208"/>
      <w:r w:rsidR="00391B36">
        <w:rPr>
          <w:rStyle w:val="CommentReference"/>
        </w:rPr>
        <w:commentReference w:id="208"/>
      </w:r>
      <w:commentRangeEnd w:id="209"/>
      <w:r w:rsidR="00791F9F">
        <w:rPr>
          <w:rStyle w:val="CommentReference"/>
          <w:rFonts w:eastAsiaTheme="minorHAnsi"/>
          <w:b w:val="0"/>
          <w:color w:val="auto"/>
        </w:rPr>
        <w:commentReference w:id="209"/>
      </w:r>
      <w:commentRangeEnd w:id="210"/>
      <w:r w:rsidR="001E4A9C">
        <w:rPr>
          <w:rStyle w:val="CommentReference"/>
          <w:rFonts w:eastAsiaTheme="minorHAnsi"/>
          <w:b w:val="0"/>
          <w:color w:val="auto"/>
        </w:rPr>
        <w:commentReference w:id="210"/>
      </w:r>
      <w:bookmarkEnd w:id="206"/>
    </w:p>
    <w:p w14:paraId="1E7F37AE" w14:textId="77777777" w:rsidR="00D17A6F" w:rsidRDefault="00D17A6F" w:rsidP="0045628E">
      <w:pPr>
        <w:rPr>
          <w:bCs/>
        </w:rPr>
      </w:pPr>
      <w:r>
        <w:rPr>
          <w:bCs/>
        </w:rPr>
        <w:t xml:space="preserve">One important feedback loop is the </w:t>
      </w:r>
      <w:r w:rsidRPr="00D17A6F">
        <w:rPr>
          <w:b/>
          <w:i/>
          <w:iCs/>
        </w:rPr>
        <w:t>Māori advocacy builds Government’s aspirations</w:t>
      </w:r>
      <w:r w:rsidRPr="00D17A6F">
        <w:rPr>
          <w:b/>
        </w:rPr>
        <w:t xml:space="preserve"> loop (B6)</w:t>
      </w:r>
      <w:r w:rsidRPr="00D17A6F">
        <w:rPr>
          <w:bCs/>
        </w:rPr>
        <w:t xml:space="preserve">. </w:t>
      </w:r>
    </w:p>
    <w:p w14:paraId="7463A779" w14:textId="6290B588" w:rsidR="00D17A6F" w:rsidRDefault="00D17A6F" w:rsidP="0045628E">
      <w:pPr>
        <w:rPr>
          <w:bCs/>
        </w:rPr>
      </w:pPr>
      <w:r>
        <w:rPr>
          <w:bCs/>
        </w:rPr>
        <w:t xml:space="preserve">Māori advocacy can increase the ‘demand(s) for equity in </w:t>
      </w:r>
      <w:proofErr w:type="spellStart"/>
      <w:r>
        <w:rPr>
          <w:bCs/>
        </w:rPr>
        <w:t>Tiriti</w:t>
      </w:r>
      <w:proofErr w:type="spellEnd"/>
      <w:r>
        <w:rPr>
          <w:bCs/>
        </w:rPr>
        <w:t xml:space="preserve"> partnership</w:t>
      </w:r>
      <w:r w:rsidR="00472B50">
        <w:rPr>
          <w:bCs/>
        </w:rPr>
        <w:t>s</w:t>
      </w:r>
      <w:r>
        <w:rPr>
          <w:bCs/>
        </w:rPr>
        <w:t xml:space="preserve">’, which builds the ‘Government’s </w:t>
      </w:r>
      <w:proofErr w:type="spellStart"/>
      <w:r>
        <w:rPr>
          <w:bCs/>
        </w:rPr>
        <w:t>Tiriti</w:t>
      </w:r>
      <w:proofErr w:type="spellEnd"/>
      <w:r>
        <w:rPr>
          <w:bCs/>
        </w:rPr>
        <w:t xml:space="preserve"> </w:t>
      </w:r>
      <w:r w:rsidR="001E4A9C">
        <w:rPr>
          <w:bCs/>
        </w:rPr>
        <w:t>relationship</w:t>
      </w:r>
      <w:r w:rsidR="006C35D6">
        <w:rPr>
          <w:bCs/>
        </w:rPr>
        <w:t>s</w:t>
      </w:r>
      <w:r w:rsidR="001E4A9C">
        <w:rPr>
          <w:bCs/>
        </w:rPr>
        <w:t xml:space="preserve"> </w:t>
      </w:r>
      <w:r>
        <w:rPr>
          <w:bCs/>
        </w:rPr>
        <w:t xml:space="preserve">aspiration’. </w:t>
      </w:r>
      <w:commentRangeStart w:id="211"/>
      <w:r>
        <w:rPr>
          <w:bCs/>
        </w:rPr>
        <w:t>Over time</w:t>
      </w:r>
      <w:r w:rsidR="004B6AB5">
        <w:rPr>
          <w:bCs/>
        </w:rPr>
        <w:t>,</w:t>
      </w:r>
      <w:commentRangeEnd w:id="211"/>
      <w:r w:rsidR="004B6AB5">
        <w:rPr>
          <w:rStyle w:val="CommentReference"/>
        </w:rPr>
        <w:commentReference w:id="211"/>
      </w:r>
      <w:r>
        <w:rPr>
          <w:bCs/>
        </w:rPr>
        <w:t xml:space="preserve"> this will continue to keep upward pressure on the gap between the Government’s </w:t>
      </w:r>
      <w:proofErr w:type="spellStart"/>
      <w:r>
        <w:rPr>
          <w:bCs/>
        </w:rPr>
        <w:t>Tiriti</w:t>
      </w:r>
      <w:proofErr w:type="spellEnd"/>
      <w:r>
        <w:rPr>
          <w:bCs/>
        </w:rPr>
        <w:t xml:space="preserve"> </w:t>
      </w:r>
      <w:r w:rsidR="001E4A9C">
        <w:rPr>
          <w:bCs/>
        </w:rPr>
        <w:t>relationship</w:t>
      </w:r>
      <w:r w:rsidR="006C35D6">
        <w:rPr>
          <w:bCs/>
        </w:rPr>
        <w:t>s</w:t>
      </w:r>
      <w:r w:rsidR="001E4A9C">
        <w:rPr>
          <w:bCs/>
        </w:rPr>
        <w:t xml:space="preserve"> </w:t>
      </w:r>
      <w:r>
        <w:rPr>
          <w:bCs/>
        </w:rPr>
        <w:t xml:space="preserve">aspirations and their perceptions of </w:t>
      </w:r>
      <w:r w:rsidR="001E4A9C">
        <w:rPr>
          <w:bCs/>
        </w:rPr>
        <w:t xml:space="preserve">the </w:t>
      </w:r>
      <w:r>
        <w:rPr>
          <w:bCs/>
        </w:rPr>
        <w:t>reality</w:t>
      </w:r>
      <w:r w:rsidR="001E4A9C">
        <w:rPr>
          <w:bCs/>
        </w:rPr>
        <w:t xml:space="preserve"> of those relationships</w:t>
      </w:r>
      <w:r>
        <w:rPr>
          <w:bCs/>
        </w:rPr>
        <w:t>, encouraging a willingness to change, great</w:t>
      </w:r>
      <w:r w:rsidR="004B6AB5">
        <w:rPr>
          <w:bCs/>
        </w:rPr>
        <w:t>er</w:t>
      </w:r>
      <w:r>
        <w:rPr>
          <w:bCs/>
        </w:rPr>
        <w:t xml:space="preserve"> equity in the relationship</w:t>
      </w:r>
      <w:commentRangeStart w:id="212"/>
      <w:commentRangeStart w:id="213"/>
      <w:r w:rsidR="00472B50">
        <w:rPr>
          <w:bCs/>
        </w:rPr>
        <w:t>s</w:t>
      </w:r>
      <w:commentRangeEnd w:id="212"/>
      <w:r w:rsidR="0030771C">
        <w:rPr>
          <w:rStyle w:val="CommentReference"/>
        </w:rPr>
        <w:commentReference w:id="212"/>
      </w:r>
      <w:commentRangeEnd w:id="213"/>
      <w:r w:rsidR="001E4A9C">
        <w:rPr>
          <w:rStyle w:val="CommentReference"/>
        </w:rPr>
        <w:commentReference w:id="213"/>
      </w:r>
      <w:r>
        <w:rPr>
          <w:bCs/>
        </w:rPr>
        <w:t>, and a reality that is more aligned with Māori aspirations of equity in the relationship</w:t>
      </w:r>
      <w:r w:rsidR="00472B50">
        <w:rPr>
          <w:bCs/>
        </w:rPr>
        <w:t>s</w:t>
      </w:r>
      <w:r>
        <w:rPr>
          <w:bCs/>
        </w:rPr>
        <w:t>.</w:t>
      </w:r>
    </w:p>
    <w:p w14:paraId="43744E3E" w14:textId="2E19695E" w:rsidR="00391B36" w:rsidRPr="008B2491" w:rsidRDefault="001E4A9C" w:rsidP="00391B36">
      <w:pPr>
        <w:pStyle w:val="DelibFig"/>
      </w:pPr>
      <w:bookmarkStart w:id="214" w:name="_Toc133957339"/>
      <w:r>
        <w:lastRenderedPageBreak/>
        <w:t xml:space="preserve">Māori advocacy influences Government’s </w:t>
      </w:r>
      <w:proofErr w:type="spellStart"/>
      <w:r>
        <w:t>Tiriti</w:t>
      </w:r>
      <w:proofErr w:type="spellEnd"/>
      <w:r>
        <w:t xml:space="preserve"> relationship</w:t>
      </w:r>
      <w:r w:rsidR="00DA4CBE">
        <w:t>s</w:t>
      </w:r>
      <w:r>
        <w:t xml:space="preserve"> aspirations</w:t>
      </w:r>
      <w:bookmarkEnd w:id="214"/>
    </w:p>
    <w:p w14:paraId="15198BE1" w14:textId="173240B2" w:rsidR="00391B36" w:rsidRDefault="00911FE0" w:rsidP="0045628E">
      <w:pPr>
        <w:rPr>
          <w:bCs/>
        </w:rPr>
      </w:pPr>
      <w:r>
        <w:rPr>
          <w:bCs/>
          <w:noProof/>
        </w:rPr>
        <w:drawing>
          <wp:inline distT="0" distB="0" distL="0" distR="0" wp14:anchorId="7DE8B5CA" wp14:editId="212BCCDA">
            <wp:extent cx="1813875" cy="5709571"/>
            <wp:effectExtent l="7937" t="17463" r="10478" b="10477"/>
            <wp:docPr id="19413013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01395" name="Picture 1941301395"/>
                    <pic:cNvPicPr/>
                  </pic:nvPicPr>
                  <pic:blipFill rotWithShape="1">
                    <a:blip r:embed="rId68">
                      <a:extLst>
                        <a:ext uri="{28A0092B-C50C-407E-A947-70E740481C1C}">
                          <a14:useLocalDpi xmlns:a14="http://schemas.microsoft.com/office/drawing/2010/main" val="0"/>
                        </a:ext>
                      </a:extLst>
                    </a:blip>
                    <a:srcRect l="31707" t="7127" r="32341" b="12901"/>
                    <a:stretch/>
                  </pic:blipFill>
                  <pic:spPr bwMode="auto">
                    <a:xfrm rot="16200000">
                      <a:off x="0" y="0"/>
                      <a:ext cx="1821283" cy="573289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471B26" w14:textId="77777777" w:rsidR="00391B36" w:rsidRDefault="00391B36" w:rsidP="0045628E">
      <w:pPr>
        <w:rPr>
          <w:bCs/>
        </w:rPr>
      </w:pPr>
    </w:p>
    <w:p w14:paraId="5417C7A4" w14:textId="21B76D1B" w:rsidR="00861009" w:rsidRDefault="00861009" w:rsidP="00861009">
      <w:pPr>
        <w:pStyle w:val="Heading3"/>
      </w:pPr>
      <w:bookmarkStart w:id="215" w:name="_Toc133957293"/>
      <w:r>
        <w:t xml:space="preserve">Public pressure relating </w:t>
      </w:r>
      <w:r w:rsidR="006F4BB7">
        <w:t>to</w:t>
      </w:r>
      <w:r w:rsidR="00DA4CBE">
        <w:t xml:space="preserve"> </w:t>
      </w:r>
      <w:proofErr w:type="spellStart"/>
      <w:r w:rsidR="00DA4CBE">
        <w:t>te</w:t>
      </w:r>
      <w:proofErr w:type="spellEnd"/>
      <w:r w:rsidR="00DA4CBE">
        <w:t xml:space="preserve"> </w:t>
      </w:r>
      <w:proofErr w:type="spellStart"/>
      <w:r w:rsidR="006F4BB7">
        <w:t>Tiriti</w:t>
      </w:r>
      <w:proofErr w:type="spellEnd"/>
      <w:r w:rsidR="006F4BB7">
        <w:t xml:space="preserve"> </w:t>
      </w:r>
      <w:r>
        <w:t xml:space="preserve">and political </w:t>
      </w:r>
      <w:proofErr w:type="gramStart"/>
      <w:r>
        <w:t>risk</w:t>
      </w:r>
      <w:bookmarkEnd w:id="215"/>
      <w:proofErr w:type="gramEnd"/>
    </w:p>
    <w:p w14:paraId="7A5F2FB2" w14:textId="03AB88B5" w:rsidR="008B2491" w:rsidRDefault="008B2491" w:rsidP="008B2491">
      <w:r>
        <w:t xml:space="preserve">The final part of this diagram describes two general types of public pressure relating to </w:t>
      </w:r>
      <w:proofErr w:type="spellStart"/>
      <w:r>
        <w:t>Tiriti</w:t>
      </w:r>
      <w:proofErr w:type="spellEnd"/>
      <w:r>
        <w:t xml:space="preserve"> partnership</w:t>
      </w:r>
      <w:r w:rsidR="00472B50">
        <w:t>s</w:t>
      </w:r>
      <w:r>
        <w:t xml:space="preserve">, and the impact this has on the ‘Government’s </w:t>
      </w:r>
      <w:proofErr w:type="spellStart"/>
      <w:r>
        <w:t>Tiriti</w:t>
      </w:r>
      <w:proofErr w:type="spellEnd"/>
      <w:r>
        <w:t xml:space="preserve"> </w:t>
      </w:r>
      <w:r w:rsidR="001E4A9C">
        <w:t>relationship</w:t>
      </w:r>
      <w:r w:rsidR="006C35D6">
        <w:t>s</w:t>
      </w:r>
      <w:r w:rsidR="001E4A9C">
        <w:t xml:space="preserve"> </w:t>
      </w:r>
      <w:r>
        <w:t>aspiration’.</w:t>
      </w:r>
    </w:p>
    <w:p w14:paraId="31EC6284" w14:textId="5469A8DA" w:rsidR="00302A43" w:rsidRPr="008B2491" w:rsidRDefault="00302A43" w:rsidP="00302A43">
      <w:pPr>
        <w:pStyle w:val="DelibFig"/>
      </w:pPr>
      <w:bookmarkStart w:id="216" w:name="_Toc133957340"/>
      <w:r w:rsidRPr="00302A43">
        <w:t xml:space="preserve">Public pressure relating </w:t>
      </w:r>
      <w:r w:rsidR="006F4BB7">
        <w:t>to</w:t>
      </w:r>
      <w:r w:rsidR="00DA4CBE">
        <w:t xml:space="preserve"> </w:t>
      </w:r>
      <w:proofErr w:type="spellStart"/>
      <w:r w:rsidR="00DA4CBE">
        <w:t>te</w:t>
      </w:r>
      <w:proofErr w:type="spellEnd"/>
      <w:r w:rsidR="00DA4CBE">
        <w:t xml:space="preserve"> </w:t>
      </w:r>
      <w:proofErr w:type="spellStart"/>
      <w:r w:rsidR="006F4BB7">
        <w:t>Tiriti</w:t>
      </w:r>
      <w:proofErr w:type="spellEnd"/>
      <w:r w:rsidR="006F4BB7">
        <w:t xml:space="preserve"> </w:t>
      </w:r>
      <w:r w:rsidRPr="00302A43">
        <w:t>and political risk</w:t>
      </w:r>
      <w:bookmarkEnd w:id="216"/>
    </w:p>
    <w:p w14:paraId="268581D7" w14:textId="172842A5" w:rsidR="00861009" w:rsidRDefault="00911FE0" w:rsidP="0045628E">
      <w:pPr>
        <w:rPr>
          <w:bCs/>
        </w:rPr>
      </w:pPr>
      <w:r>
        <w:rPr>
          <w:bCs/>
          <w:noProof/>
        </w:rPr>
        <w:drawing>
          <wp:inline distT="0" distB="0" distL="0" distR="0" wp14:anchorId="7E91670A" wp14:editId="70FCB126">
            <wp:extent cx="3292102" cy="5734722"/>
            <wp:effectExtent l="10477" t="14923" r="7938" b="7937"/>
            <wp:docPr id="829675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7501" name="Picture 82967501"/>
                    <pic:cNvPicPr/>
                  </pic:nvPicPr>
                  <pic:blipFill rotWithShape="1">
                    <a:blip r:embed="rId69">
                      <a:extLst>
                        <a:ext uri="{28A0092B-C50C-407E-A947-70E740481C1C}">
                          <a14:useLocalDpi xmlns:a14="http://schemas.microsoft.com/office/drawing/2010/main" val="0"/>
                        </a:ext>
                      </a:extLst>
                    </a:blip>
                    <a:srcRect l="24028" t="22979" r="21222" b="9624"/>
                    <a:stretch/>
                  </pic:blipFill>
                  <pic:spPr bwMode="auto">
                    <a:xfrm rot="16200000">
                      <a:off x="0" y="0"/>
                      <a:ext cx="3296066" cy="574162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90BFBB" w14:textId="0EF0035F" w:rsidR="00861009" w:rsidRDefault="008B2491" w:rsidP="0045628E">
      <w:pPr>
        <w:rPr>
          <w:bCs/>
        </w:rPr>
      </w:pPr>
      <w:r>
        <w:rPr>
          <w:bCs/>
        </w:rPr>
        <w:t xml:space="preserve">Firstly, </w:t>
      </w:r>
      <w:r w:rsidR="009A2CB1">
        <w:rPr>
          <w:bCs/>
        </w:rPr>
        <w:t>the</w:t>
      </w:r>
      <w:r>
        <w:rPr>
          <w:bCs/>
        </w:rPr>
        <w:t xml:space="preserve"> ‘Government’s ability to tolerate or accept political risk’ has </w:t>
      </w:r>
      <w:r w:rsidR="009A2CB1">
        <w:rPr>
          <w:bCs/>
        </w:rPr>
        <w:t>a</w:t>
      </w:r>
      <w:r>
        <w:rPr>
          <w:bCs/>
        </w:rPr>
        <w:t xml:space="preserve"> </w:t>
      </w:r>
      <w:r w:rsidR="00791E1E">
        <w:rPr>
          <w:bCs/>
        </w:rPr>
        <w:t>longer-term</w:t>
      </w:r>
      <w:r>
        <w:rPr>
          <w:bCs/>
        </w:rPr>
        <w:t xml:space="preserve"> </w:t>
      </w:r>
      <w:r w:rsidRPr="008B2491">
        <w:rPr>
          <w:bCs/>
          <w:i/>
          <w:iCs/>
        </w:rPr>
        <w:t>same</w:t>
      </w:r>
      <w:r>
        <w:rPr>
          <w:bCs/>
        </w:rPr>
        <w:t xml:space="preserve"> influence on their ‘willingness to change’. The ‘perceived political risk relating to </w:t>
      </w:r>
      <w:proofErr w:type="spellStart"/>
      <w:r>
        <w:rPr>
          <w:bCs/>
        </w:rPr>
        <w:t>Tiriti</w:t>
      </w:r>
      <w:proofErr w:type="spellEnd"/>
      <w:r>
        <w:rPr>
          <w:bCs/>
        </w:rPr>
        <w:t xml:space="preserve"> partnership</w:t>
      </w:r>
      <w:r w:rsidR="00472B50">
        <w:rPr>
          <w:bCs/>
        </w:rPr>
        <w:t>s</w:t>
      </w:r>
      <w:r>
        <w:rPr>
          <w:bCs/>
        </w:rPr>
        <w:t xml:space="preserve">’ also has an </w:t>
      </w:r>
      <w:r w:rsidRPr="008B2491">
        <w:rPr>
          <w:bCs/>
          <w:i/>
          <w:iCs/>
        </w:rPr>
        <w:t>opposite</w:t>
      </w:r>
      <w:r>
        <w:rPr>
          <w:bCs/>
        </w:rPr>
        <w:t xml:space="preserve"> influence on the Government’s ability to tolerate or accept political risk</w:t>
      </w:r>
      <w:r w:rsidR="004B4071">
        <w:rPr>
          <w:bCs/>
        </w:rPr>
        <w:t xml:space="preserve"> – that is, if there is high political risk, this will reduce the Government’s ability to tolerate risk.</w:t>
      </w:r>
    </w:p>
    <w:p w14:paraId="3D3374D5" w14:textId="591E269D" w:rsidR="004D654C" w:rsidRDefault="004D654C" w:rsidP="0045628E">
      <w:pPr>
        <w:rPr>
          <w:bCs/>
        </w:rPr>
      </w:pPr>
      <w:r>
        <w:rPr>
          <w:bCs/>
        </w:rPr>
        <w:t xml:space="preserve">This perceived political risk is influenced by both ‘public pressure for no change in </w:t>
      </w:r>
      <w:proofErr w:type="spellStart"/>
      <w:r>
        <w:rPr>
          <w:bCs/>
        </w:rPr>
        <w:t>Tiriti</w:t>
      </w:r>
      <w:proofErr w:type="spellEnd"/>
      <w:r>
        <w:rPr>
          <w:bCs/>
        </w:rPr>
        <w:t xml:space="preserve"> partnership</w:t>
      </w:r>
      <w:r w:rsidR="00472B50">
        <w:rPr>
          <w:bCs/>
        </w:rPr>
        <w:t>s</w:t>
      </w:r>
      <w:r>
        <w:rPr>
          <w:bCs/>
        </w:rPr>
        <w:t xml:space="preserve">’ </w:t>
      </w:r>
      <w:r w:rsidR="000E0ADB">
        <w:rPr>
          <w:bCs/>
        </w:rPr>
        <w:t xml:space="preserve">(opposite influence) </w:t>
      </w:r>
      <w:r>
        <w:rPr>
          <w:bCs/>
        </w:rPr>
        <w:t xml:space="preserve">and ‘public pressure for equitable </w:t>
      </w:r>
      <w:proofErr w:type="spellStart"/>
      <w:r>
        <w:rPr>
          <w:bCs/>
        </w:rPr>
        <w:t>Tiriti</w:t>
      </w:r>
      <w:proofErr w:type="spellEnd"/>
      <w:r>
        <w:rPr>
          <w:bCs/>
        </w:rPr>
        <w:t xml:space="preserve"> partnership</w:t>
      </w:r>
      <w:r w:rsidR="00472B50">
        <w:rPr>
          <w:bCs/>
        </w:rPr>
        <w:t>s</w:t>
      </w:r>
      <w:r w:rsidR="000E0ADB">
        <w:rPr>
          <w:bCs/>
        </w:rPr>
        <w:t xml:space="preserve"> (same </w:t>
      </w:r>
      <w:r w:rsidR="000E0ADB">
        <w:rPr>
          <w:bCs/>
        </w:rPr>
        <w:lastRenderedPageBreak/>
        <w:t>influence)</w:t>
      </w:r>
      <w:r>
        <w:rPr>
          <w:bCs/>
        </w:rPr>
        <w:t>.</w:t>
      </w:r>
      <w:r w:rsidR="00A30D1B">
        <w:rPr>
          <w:bCs/>
        </w:rPr>
        <w:t xml:space="preserve"> In short, the more people in the public that understand and support equitable </w:t>
      </w:r>
      <w:proofErr w:type="spellStart"/>
      <w:r w:rsidR="00A30D1B">
        <w:rPr>
          <w:bCs/>
        </w:rPr>
        <w:t>Tiriti</w:t>
      </w:r>
      <w:proofErr w:type="spellEnd"/>
      <w:r w:rsidR="00A30D1B">
        <w:rPr>
          <w:bCs/>
        </w:rPr>
        <w:t xml:space="preserve"> partnership</w:t>
      </w:r>
      <w:r w:rsidR="00472B50">
        <w:rPr>
          <w:bCs/>
        </w:rPr>
        <w:t>s</w:t>
      </w:r>
      <w:r w:rsidR="00A30D1B">
        <w:rPr>
          <w:bCs/>
        </w:rPr>
        <w:t>, the lower the political risk and the greater the demand for</w:t>
      </w:r>
      <w:r w:rsidR="00472B50">
        <w:rPr>
          <w:bCs/>
        </w:rPr>
        <w:t xml:space="preserve"> equity</w:t>
      </w:r>
      <w:r w:rsidR="00A30D1B">
        <w:rPr>
          <w:bCs/>
        </w:rPr>
        <w:t>.</w:t>
      </w:r>
    </w:p>
    <w:p w14:paraId="3F39E250" w14:textId="39EC1D48" w:rsidR="00A30D1B" w:rsidRPr="008B2491" w:rsidRDefault="5C454F63" w:rsidP="0045628E">
      <w:r>
        <w:t xml:space="preserve">It is important to note that both Barrier 1 (power imbalance) and Barrier 2 (discrimination) tend </w:t>
      </w:r>
      <w:r w:rsidR="06C0F999">
        <w:t>to</w:t>
      </w:r>
      <w:r w:rsidR="70532E8B">
        <w:t xml:space="preserve"> </w:t>
      </w:r>
      <w:r>
        <w:t xml:space="preserve">reinforce ‘public pressure for change in </w:t>
      </w:r>
      <w:proofErr w:type="spellStart"/>
      <w:r>
        <w:t>Tiriti</w:t>
      </w:r>
      <w:proofErr w:type="spellEnd"/>
      <w:r>
        <w:t xml:space="preserve"> partnership</w:t>
      </w:r>
      <w:r w:rsidR="00472B50">
        <w:t>s</w:t>
      </w:r>
      <w:r>
        <w:t>’</w:t>
      </w:r>
      <w:r w:rsidR="00BA34E2">
        <w:t>, which would lead to those relationships being better honoured</w:t>
      </w:r>
      <w:r>
        <w:t xml:space="preserve">. </w:t>
      </w:r>
      <w:r w:rsidR="5ED7EC84">
        <w:t>Therefore,</w:t>
      </w:r>
      <w:r>
        <w:t xml:space="preserve"> efforts to reduce these barriers will help reduce resistance to equity in </w:t>
      </w:r>
      <w:proofErr w:type="spellStart"/>
      <w:r>
        <w:t>Tiriti</w:t>
      </w:r>
      <w:proofErr w:type="spellEnd"/>
      <w:r>
        <w:t xml:space="preserve"> partnership</w:t>
      </w:r>
      <w:r w:rsidR="00472B50">
        <w:t>s</w:t>
      </w:r>
      <w:r>
        <w:t>.</w:t>
      </w:r>
    </w:p>
    <w:p w14:paraId="2F0D4C4A" w14:textId="5C45BF57" w:rsidR="0045628E" w:rsidRDefault="0045628E" w:rsidP="0045628E">
      <w:pPr>
        <w:pStyle w:val="Heading3"/>
      </w:pPr>
      <w:bookmarkStart w:id="217" w:name="_Toc133957294"/>
      <w:r>
        <w:t>Complete diagram</w:t>
      </w:r>
      <w:r w:rsidR="00302A43">
        <w:t xml:space="preserve"> 2B – </w:t>
      </w:r>
      <w:commentRangeStart w:id="218"/>
      <w:commentRangeStart w:id="219"/>
      <w:r w:rsidR="00302A43">
        <w:t>a Māori perspective on trust</w:t>
      </w:r>
      <w:r w:rsidR="00325CDA">
        <w:t>,</w:t>
      </w:r>
      <w:r w:rsidR="00302A43">
        <w:t xml:space="preserve"> </w:t>
      </w:r>
      <w:proofErr w:type="gramStart"/>
      <w:r w:rsidR="00302A43">
        <w:t>accountability</w:t>
      </w:r>
      <w:commentRangeEnd w:id="218"/>
      <w:commentRangeEnd w:id="219"/>
      <w:proofErr w:type="gramEnd"/>
      <w:r w:rsidR="00BA34E2">
        <w:t xml:space="preserve"> </w:t>
      </w:r>
      <w:r w:rsidR="00325CDA">
        <w:t xml:space="preserve">and Māori-Crown relationships </w:t>
      </w:r>
      <w:r w:rsidR="00BA34E2">
        <w:t>in relation to persistent disadvantage</w:t>
      </w:r>
      <w:r w:rsidR="00FB0E54">
        <w:rPr>
          <w:rStyle w:val="CommentReference"/>
          <w:rFonts w:eastAsiaTheme="minorHAnsi"/>
          <w:b w:val="0"/>
          <w:color w:val="auto"/>
        </w:rPr>
        <w:commentReference w:id="218"/>
      </w:r>
      <w:r w:rsidR="00BA34E2">
        <w:rPr>
          <w:rStyle w:val="CommentReference"/>
          <w:rFonts w:eastAsiaTheme="minorHAnsi"/>
          <w:b w:val="0"/>
          <w:color w:val="auto"/>
        </w:rPr>
        <w:commentReference w:id="219"/>
      </w:r>
      <w:bookmarkEnd w:id="217"/>
    </w:p>
    <w:p w14:paraId="27694D9E" w14:textId="59D205EB" w:rsidR="00A30D1B" w:rsidRDefault="00A30D1B" w:rsidP="00A30D1B">
      <w:r>
        <w:t xml:space="preserve">The previous sections described the various elements of this causal diagram describing a Māori perspective on trust, accountability, willingness to change, and </w:t>
      </w:r>
      <w:proofErr w:type="spellStart"/>
      <w:r>
        <w:t>Tiriti</w:t>
      </w:r>
      <w:proofErr w:type="spellEnd"/>
      <w:r>
        <w:t xml:space="preserve"> partnership</w:t>
      </w:r>
      <w:r w:rsidR="00472B50">
        <w:t>s</w:t>
      </w:r>
      <w:r>
        <w:t xml:space="preserve">. For completeness, the entire causal diagram is shown here. </w:t>
      </w:r>
    </w:p>
    <w:p w14:paraId="5C0EA3E8" w14:textId="06A45F23" w:rsidR="00302A43" w:rsidRPr="00A30D1B" w:rsidRDefault="00302A43" w:rsidP="00302A43">
      <w:pPr>
        <w:pStyle w:val="DelibFig"/>
      </w:pPr>
      <w:bookmarkStart w:id="220" w:name="_Toc133957341"/>
      <w:r w:rsidRPr="00302A43">
        <w:lastRenderedPageBreak/>
        <w:t>Complete diagram 2B – a Māori perspective on trust</w:t>
      </w:r>
      <w:r w:rsidR="00046CF5">
        <w:t xml:space="preserve">, </w:t>
      </w:r>
      <w:r w:rsidRPr="00302A43">
        <w:t>accountability</w:t>
      </w:r>
      <w:r w:rsidR="00046CF5">
        <w:t xml:space="preserve"> and Māori-Crown relationships in relation to persistent disadvantage</w:t>
      </w:r>
      <w:bookmarkEnd w:id="220"/>
    </w:p>
    <w:p w14:paraId="6F10B104" w14:textId="01D7CB91" w:rsidR="002C22AF" w:rsidRDefault="00911FE0" w:rsidP="00B324A4">
      <w:pPr>
        <w:jc w:val="center"/>
        <w:rPr>
          <w:bCs/>
        </w:rPr>
      </w:pPr>
      <w:r>
        <w:rPr>
          <w:bCs/>
          <w:noProof/>
        </w:rPr>
        <w:drawing>
          <wp:inline distT="0" distB="0" distL="0" distR="0" wp14:anchorId="4EA919D2" wp14:editId="7531E795">
            <wp:extent cx="4935533" cy="8193751"/>
            <wp:effectExtent l="12700" t="12700" r="17780" b="10795"/>
            <wp:docPr id="21228567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56702" name="Picture 2122856702"/>
                    <pic:cNvPicPr/>
                  </pic:nvPicPr>
                  <pic:blipFill rotWithShape="1">
                    <a:blip r:embed="rId70">
                      <a:extLst>
                        <a:ext uri="{28A0092B-C50C-407E-A947-70E740481C1C}">
                          <a14:useLocalDpi xmlns:a14="http://schemas.microsoft.com/office/drawing/2010/main" val="0"/>
                        </a:ext>
                      </a:extLst>
                    </a:blip>
                    <a:srcRect l="16147" t="15553" r="14958" b="3620"/>
                    <a:stretch/>
                  </pic:blipFill>
                  <pic:spPr bwMode="auto">
                    <a:xfrm>
                      <a:off x="0" y="0"/>
                      <a:ext cx="4946913" cy="821264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BED287D" w14:textId="77777777" w:rsidR="00B324A4" w:rsidRDefault="00B324A4" w:rsidP="002C22AF">
      <w:pPr>
        <w:pStyle w:val="Heading1"/>
        <w:sectPr w:rsidR="00B324A4" w:rsidSect="0065417C">
          <w:pgSz w:w="11900" w:h="16840"/>
          <w:pgMar w:top="1440" w:right="1440" w:bottom="1440" w:left="1440" w:header="708" w:footer="708" w:gutter="0"/>
          <w:cols w:space="708"/>
          <w:docGrid w:linePitch="360"/>
        </w:sectPr>
      </w:pPr>
    </w:p>
    <w:p w14:paraId="07588671" w14:textId="313E1A0E" w:rsidR="002C22AF" w:rsidRDefault="002C22AF" w:rsidP="002C22AF">
      <w:pPr>
        <w:pStyle w:val="Heading1"/>
      </w:pPr>
      <w:bookmarkStart w:id="221" w:name="_Toc133957295"/>
      <w:r>
        <w:lastRenderedPageBreak/>
        <w:t>Summary</w:t>
      </w:r>
      <w:bookmarkEnd w:id="221"/>
    </w:p>
    <w:p w14:paraId="6A016882" w14:textId="3D818533" w:rsidR="00A05C5F" w:rsidRDefault="59C9C346" w:rsidP="00F848B5">
      <w:r>
        <w:t>This report has described a range of causal diagrams</w:t>
      </w:r>
      <w:r w:rsidR="00AC5110">
        <w:t xml:space="preserve">. They </w:t>
      </w:r>
      <w:proofErr w:type="spellStart"/>
      <w:r w:rsidR="00AC5110">
        <w:t>they</w:t>
      </w:r>
      <w:proofErr w:type="spellEnd"/>
      <w:r w:rsidR="00AC5110">
        <w:t xml:space="preserve"> </w:t>
      </w:r>
      <w:r>
        <w:t>are designed to synthesise and summarise the complexity of the challenges relating to individuals and communities experienc</w:t>
      </w:r>
      <w:r w:rsidR="35B55DBA">
        <w:t>ing</w:t>
      </w:r>
      <w:r>
        <w:t xml:space="preserve"> persistent disadvantage in Aotearoa New Zealand. </w:t>
      </w:r>
    </w:p>
    <w:p w14:paraId="0CE65938" w14:textId="657D2AB7" w:rsidR="00DF76A6" w:rsidRDefault="00DF76A6" w:rsidP="00F848B5">
      <w:pPr>
        <w:rPr>
          <w:bCs/>
        </w:rPr>
      </w:pPr>
      <w:r>
        <w:rPr>
          <w:bCs/>
        </w:rPr>
        <w:t xml:space="preserve">All diagrams in this report are conceptual diagrams only and are intended to be read in conjunction with the </w:t>
      </w:r>
      <w:r w:rsidR="006C35D6">
        <w:rPr>
          <w:bCs/>
        </w:rPr>
        <w:t xml:space="preserve">‘A fair chance for all’ </w:t>
      </w:r>
      <w:r>
        <w:rPr>
          <w:bCs/>
        </w:rPr>
        <w:t xml:space="preserve">inquiry report, other more </w:t>
      </w:r>
      <w:r w:rsidR="00AC6745">
        <w:rPr>
          <w:bCs/>
        </w:rPr>
        <w:t>rigorous</w:t>
      </w:r>
      <w:r>
        <w:rPr>
          <w:bCs/>
        </w:rPr>
        <w:t xml:space="preserve"> analyses undertaken on any part of the diagram, or from a specific perspective (</w:t>
      </w:r>
      <w:r w:rsidR="009A2CB1">
        <w:rPr>
          <w:bCs/>
        </w:rPr>
        <w:t>e.g.,</w:t>
      </w:r>
      <w:r>
        <w:rPr>
          <w:bCs/>
        </w:rPr>
        <w:t xml:space="preserve"> a specific community or the provision of a service).</w:t>
      </w:r>
    </w:p>
    <w:p w14:paraId="0AAC0C4E" w14:textId="00E93015" w:rsidR="00A05C5F" w:rsidRDefault="00A05C5F" w:rsidP="00F848B5">
      <w:pPr>
        <w:rPr>
          <w:bCs/>
        </w:rPr>
      </w:pPr>
      <w:r>
        <w:rPr>
          <w:bCs/>
        </w:rPr>
        <w:t xml:space="preserve">Two broad diagrams were described – each with two slightly different versions, (so four distinct diagrams in total). </w:t>
      </w:r>
    </w:p>
    <w:p w14:paraId="1DBFC591" w14:textId="064A3072" w:rsidR="00A05C5F" w:rsidRDefault="00A05C5F" w:rsidP="00F848B5">
      <w:pPr>
        <w:rPr>
          <w:bCs/>
        </w:rPr>
      </w:pPr>
      <w:r>
        <w:rPr>
          <w:bCs/>
        </w:rPr>
        <w:t xml:space="preserve">The first described </w:t>
      </w:r>
      <w:r w:rsidR="006C35D6">
        <w:rPr>
          <w:bCs/>
        </w:rPr>
        <w:t>a range of variables causing people’s</w:t>
      </w:r>
      <w:r>
        <w:rPr>
          <w:bCs/>
        </w:rPr>
        <w:t xml:space="preserve"> experience of disadvantage </w:t>
      </w:r>
      <w:r w:rsidRPr="00A05C5F">
        <w:rPr>
          <w:bCs/>
        </w:rPr>
        <w:t xml:space="preserve">and the barriers to addressing it </w:t>
      </w:r>
      <w:r>
        <w:rPr>
          <w:bCs/>
        </w:rPr>
        <w:t>that had been identified in the inquiry.</w:t>
      </w:r>
      <w:r w:rsidR="00DF76A6">
        <w:rPr>
          <w:bCs/>
        </w:rPr>
        <w:t xml:space="preserve"> This is useful as it might be considered a high level and single page overview of the most important influences and tensions at work within the Public Management System. There are two versions of this map. While both are only conceptual diagrams, diagram 1A provides the simplest </w:t>
      </w:r>
      <w:r w:rsidR="009A2CB1">
        <w:rPr>
          <w:bCs/>
        </w:rPr>
        <w:t>high-level</w:t>
      </w:r>
      <w:r w:rsidR="00DF76A6">
        <w:rPr>
          <w:bCs/>
        </w:rPr>
        <w:t xml:space="preserve"> overview, while diagram 1B provides the same overview with a slightly greater level of detail, </w:t>
      </w:r>
      <w:r w:rsidR="00791E1E">
        <w:rPr>
          <w:bCs/>
        </w:rPr>
        <w:t>to</w:t>
      </w:r>
      <w:r w:rsidR="00DF76A6">
        <w:rPr>
          <w:bCs/>
        </w:rPr>
        <w:t xml:space="preserve"> allow those more familiar with certain areas to intuit a greater level of nuance from the diagram.</w:t>
      </w:r>
      <w:r>
        <w:rPr>
          <w:bCs/>
        </w:rPr>
        <w:t xml:space="preserve"> A general audience will most likely be interested in 1A, while a more technical audience will most likely be interested in 1B</w:t>
      </w:r>
      <w:r w:rsidR="00DF76A6">
        <w:rPr>
          <w:bCs/>
        </w:rPr>
        <w:t xml:space="preserve">. </w:t>
      </w:r>
    </w:p>
    <w:p w14:paraId="661893D4" w14:textId="14E48F20" w:rsidR="00A05C5F" w:rsidRDefault="2150CAF9" w:rsidP="00F848B5">
      <w:r>
        <w:t>The second described t</w:t>
      </w:r>
      <w:r w:rsidR="59C9C346">
        <w:t xml:space="preserve">rust, </w:t>
      </w:r>
      <w:r w:rsidR="7926E14C">
        <w:t>accountability,</w:t>
      </w:r>
      <w:r w:rsidR="59C9C346">
        <w:t xml:space="preserve"> and </w:t>
      </w:r>
      <w:r>
        <w:t xml:space="preserve">the </w:t>
      </w:r>
      <w:r w:rsidR="00751911">
        <w:t>Government</w:t>
      </w:r>
      <w:r w:rsidR="59C9C346">
        <w:t>’s willingness to change</w:t>
      </w:r>
      <w:r>
        <w:t xml:space="preserve">. </w:t>
      </w:r>
      <w:r w:rsidR="7926E14C">
        <w:t xml:space="preserve">Two diagrams for this were described, however from two different perspectives rather than two levels of aggregation. Diagram 2A provided a </w:t>
      </w:r>
      <w:r w:rsidR="7926E14C" w:rsidRPr="320894AD">
        <w:rPr>
          <w:i/>
          <w:iCs/>
        </w:rPr>
        <w:t>general</w:t>
      </w:r>
      <w:r w:rsidR="7926E14C">
        <w:t xml:space="preserve"> perspective on trust, accountability, and Government’s willingness to change (</w:t>
      </w:r>
      <w:r w:rsidR="5ED7EC84">
        <w:t>i.e.,</w:t>
      </w:r>
      <w:r w:rsidR="7926E14C">
        <w:t xml:space="preserve"> from the perspective of any community). </w:t>
      </w:r>
      <w:r w:rsidR="6FD14DD2">
        <w:t>I</w:t>
      </w:r>
      <w:r w:rsidR="7926E14C">
        <w:t xml:space="preserve">t should be noted that many of the influences in here were derived from a specific Māori perspective and then found to be generalisable to a wider audience. Diagram 2B </w:t>
      </w:r>
      <w:r w:rsidR="5ED7EC84">
        <w:t>provided</w:t>
      </w:r>
      <w:r w:rsidR="7926E14C">
        <w:t xml:space="preserve"> a perspective on trust, </w:t>
      </w:r>
      <w:r w:rsidR="2D03BD7F">
        <w:t>accountability,</w:t>
      </w:r>
      <w:r w:rsidR="7926E14C">
        <w:t xml:space="preserve"> and the Government’s willingness to change specifically from a Māori point of view. This also included a perspective on some of the causal influences relating to equity in the </w:t>
      </w:r>
      <w:r w:rsidR="00793EA4">
        <w:t>Māori-Crown relationship</w:t>
      </w:r>
      <w:r w:rsidR="006C35D6">
        <w:t>s</w:t>
      </w:r>
      <w:r w:rsidR="7926E14C">
        <w:t>.</w:t>
      </w:r>
    </w:p>
    <w:p w14:paraId="24168051" w14:textId="31BEA4D3" w:rsidR="006C35D6" w:rsidRDefault="00852BCC" w:rsidP="00F848B5">
      <w:pPr>
        <w:rPr>
          <w:bCs/>
        </w:rPr>
      </w:pPr>
      <w:r>
        <w:rPr>
          <w:bCs/>
        </w:rPr>
        <w:t>It is hoped that these diagrams provide cause for reflection</w:t>
      </w:r>
      <w:r w:rsidR="006C35D6">
        <w:rPr>
          <w:bCs/>
        </w:rPr>
        <w:t xml:space="preserve"> and insight to the interconnected nature of these challenges. Especially how well-intentioned interventions can sometimes have detrimental impacts due to the complex nature of the interactions</w:t>
      </w:r>
      <w:r>
        <w:rPr>
          <w:bCs/>
        </w:rPr>
        <w:t xml:space="preserve">. </w:t>
      </w:r>
    </w:p>
    <w:p w14:paraId="4DB018A3" w14:textId="77777777" w:rsidR="006C35D6" w:rsidRDefault="00852BCC" w:rsidP="00F848B5">
      <w:pPr>
        <w:rPr>
          <w:bCs/>
        </w:rPr>
      </w:pPr>
      <w:r>
        <w:rPr>
          <w:bCs/>
        </w:rPr>
        <w:t xml:space="preserve">Causal diagrams are intended to highlight that there are no silver bullets when dealing with complex issues, and they should highlight that </w:t>
      </w:r>
      <w:r w:rsidR="00A66236">
        <w:rPr>
          <w:bCs/>
        </w:rPr>
        <w:t xml:space="preserve">navigating complexity is best </w:t>
      </w:r>
      <w:r w:rsidR="004E7400">
        <w:rPr>
          <w:bCs/>
        </w:rPr>
        <w:t xml:space="preserve">understood </w:t>
      </w:r>
      <w:r w:rsidR="00A66236">
        <w:rPr>
          <w:bCs/>
        </w:rPr>
        <w:t>when appreciating that influence operates in feedback loop</w:t>
      </w:r>
      <w:r w:rsidR="006C35D6">
        <w:rPr>
          <w:bCs/>
        </w:rPr>
        <w:t>s</w:t>
      </w:r>
      <w:r w:rsidR="00A66236">
        <w:rPr>
          <w:bCs/>
        </w:rPr>
        <w:t xml:space="preserve">, rather than straight lines. </w:t>
      </w:r>
    </w:p>
    <w:p w14:paraId="0AA58849" w14:textId="77777777" w:rsidR="006C35D6" w:rsidRDefault="006C35D6" w:rsidP="006C35D6">
      <w:pPr>
        <w:rPr>
          <w:bCs/>
        </w:rPr>
      </w:pPr>
      <w:r>
        <w:rPr>
          <w:bCs/>
        </w:rPr>
        <w:t>Perhaps m</w:t>
      </w:r>
      <w:r w:rsidR="00A66236">
        <w:rPr>
          <w:bCs/>
        </w:rPr>
        <w:t xml:space="preserve">ost importantly, causal diagrams can help people reflect on the beliefs and assumptions that underpin the way they believe the world does </w:t>
      </w:r>
      <w:r w:rsidR="009A2CB1">
        <w:rPr>
          <w:bCs/>
        </w:rPr>
        <w:t>work or</w:t>
      </w:r>
      <w:r w:rsidR="00A66236">
        <w:rPr>
          <w:bCs/>
        </w:rPr>
        <w:t xml:space="preserve"> should work. It is hoped that they provide this opportunity for the reader.</w:t>
      </w:r>
    </w:p>
    <w:p w14:paraId="52A4927D" w14:textId="5672BC10" w:rsidR="00F4701A" w:rsidRDefault="00F4701A" w:rsidP="006C35D6">
      <w:r>
        <w:br w:type="page"/>
      </w:r>
    </w:p>
    <w:p w14:paraId="767DF0F2" w14:textId="041B7F4A" w:rsidR="002C22AF" w:rsidRDefault="00F4701A" w:rsidP="00F4701A">
      <w:pPr>
        <w:pStyle w:val="Heading1"/>
      </w:pPr>
      <w:bookmarkStart w:id="222" w:name="_Toc133957296"/>
      <w:commentRangeStart w:id="223"/>
      <w:commentRangeStart w:id="224"/>
      <w:r>
        <w:lastRenderedPageBreak/>
        <w:t>References</w:t>
      </w:r>
      <w:commentRangeEnd w:id="223"/>
      <w:r w:rsidR="00F159E3">
        <w:rPr>
          <w:rStyle w:val="CommentReference"/>
          <w:rFonts w:eastAsiaTheme="minorHAnsi"/>
          <w:b w:val="0"/>
          <w:color w:val="auto"/>
        </w:rPr>
        <w:commentReference w:id="223"/>
      </w:r>
      <w:commentRangeEnd w:id="224"/>
      <w:r w:rsidR="00134D99">
        <w:rPr>
          <w:rStyle w:val="CommentReference"/>
          <w:rFonts w:eastAsiaTheme="minorHAnsi"/>
          <w:b w:val="0"/>
          <w:color w:val="auto"/>
        </w:rPr>
        <w:commentReference w:id="224"/>
      </w:r>
      <w:bookmarkEnd w:id="222"/>
    </w:p>
    <w:p w14:paraId="29CB57B3" w14:textId="16FFC988" w:rsidR="001878DC" w:rsidRPr="001878DC" w:rsidRDefault="001878DC" w:rsidP="001878DC">
      <w:pPr>
        <w:ind w:left="720" w:hanging="720"/>
        <w:jc w:val="left"/>
        <w:rPr>
          <w:bCs/>
        </w:rPr>
      </w:pPr>
      <w:proofErr w:type="spellStart"/>
      <w:r w:rsidRPr="001878DC">
        <w:rPr>
          <w:bCs/>
        </w:rPr>
        <w:t>Haemata</w:t>
      </w:r>
      <w:proofErr w:type="spellEnd"/>
      <w:r w:rsidRPr="001878DC">
        <w:rPr>
          <w:bCs/>
        </w:rPr>
        <w:t xml:space="preserve"> Limited. (2021). </w:t>
      </w:r>
      <w:r w:rsidRPr="00624104">
        <w:rPr>
          <w:bCs/>
          <w:i/>
          <w:iCs/>
        </w:rPr>
        <w:t>A fair chance for all: Breaking the disadvantage cycle</w:t>
      </w:r>
      <w:r w:rsidRPr="001878DC">
        <w:rPr>
          <w:bCs/>
        </w:rPr>
        <w:t xml:space="preserve"> </w:t>
      </w:r>
      <w:r w:rsidR="00BE20BD">
        <w:rPr>
          <w:bCs/>
        </w:rPr>
        <w:t>(</w:t>
      </w:r>
      <w:r w:rsidRPr="001878DC">
        <w:rPr>
          <w:bCs/>
        </w:rPr>
        <w:t>Report prepared for New Zealand Productivity Commission</w:t>
      </w:r>
      <w:r w:rsidR="00BE20BD">
        <w:rPr>
          <w:bCs/>
        </w:rPr>
        <w:t>)</w:t>
      </w:r>
      <w:r w:rsidRPr="001878DC">
        <w:rPr>
          <w:bCs/>
        </w:rPr>
        <w:t>. NZPC. www.productivity.govt.nz/assets/Documents/Haemata-report-on- wananga-with-Maori.pdf</w:t>
      </w:r>
    </w:p>
    <w:p w14:paraId="2BEA7286" w14:textId="4C82D732" w:rsidR="00F4701A" w:rsidRDefault="001878DC" w:rsidP="001878DC">
      <w:pPr>
        <w:ind w:left="720" w:hanging="720"/>
        <w:jc w:val="left"/>
        <w:rPr>
          <w:bCs/>
        </w:rPr>
      </w:pPr>
      <w:proofErr w:type="spellStart"/>
      <w:r w:rsidRPr="001878DC">
        <w:rPr>
          <w:bCs/>
        </w:rPr>
        <w:t>Haemata</w:t>
      </w:r>
      <w:proofErr w:type="spellEnd"/>
      <w:r w:rsidRPr="001878DC">
        <w:rPr>
          <w:bCs/>
        </w:rPr>
        <w:t xml:space="preserve"> Limited. (2022</w:t>
      </w:r>
      <w:r w:rsidR="005E41A2">
        <w:rPr>
          <w:bCs/>
        </w:rPr>
        <w:t>a</w:t>
      </w:r>
      <w:r w:rsidRPr="001878DC">
        <w:rPr>
          <w:bCs/>
        </w:rPr>
        <w:t xml:space="preserve">). </w:t>
      </w:r>
      <w:r w:rsidRPr="00624104">
        <w:rPr>
          <w:bCs/>
          <w:i/>
          <w:iCs/>
        </w:rPr>
        <w:t>Māori perspectives on public accountability</w:t>
      </w:r>
      <w:r w:rsidRPr="001878DC">
        <w:rPr>
          <w:bCs/>
        </w:rPr>
        <w:t xml:space="preserve">. Office of the Auditor-General. </w:t>
      </w:r>
      <w:hyperlink r:id="rId71" w:history="1">
        <w:r w:rsidRPr="00CA0292">
          <w:rPr>
            <w:rStyle w:val="Hyperlink"/>
            <w:bCs/>
          </w:rPr>
          <w:t>https://oag.parliament.nz/2022/maori-perspectives/docs/maori-perspectives.pdf</w:t>
        </w:r>
      </w:hyperlink>
    </w:p>
    <w:p w14:paraId="0F6FC7DC" w14:textId="778F491B" w:rsidR="005E41A2" w:rsidRDefault="005E41A2" w:rsidP="001878DC">
      <w:pPr>
        <w:ind w:left="720" w:hanging="720"/>
        <w:jc w:val="left"/>
        <w:rPr>
          <w:bCs/>
        </w:rPr>
      </w:pPr>
      <w:proofErr w:type="spellStart"/>
      <w:r w:rsidRPr="005E41A2">
        <w:rPr>
          <w:bCs/>
        </w:rPr>
        <w:t>Haemata</w:t>
      </w:r>
      <w:proofErr w:type="spellEnd"/>
      <w:r w:rsidRPr="005E41A2">
        <w:rPr>
          <w:bCs/>
        </w:rPr>
        <w:t xml:space="preserve"> Limited</w:t>
      </w:r>
      <w:r>
        <w:rPr>
          <w:bCs/>
        </w:rPr>
        <w:t>. (</w:t>
      </w:r>
      <w:r w:rsidRPr="005E41A2">
        <w:rPr>
          <w:bCs/>
        </w:rPr>
        <w:t>2022</w:t>
      </w:r>
      <w:r>
        <w:rPr>
          <w:bCs/>
        </w:rPr>
        <w:t>b)</w:t>
      </w:r>
      <w:r w:rsidRPr="005E41A2">
        <w:rPr>
          <w:bCs/>
        </w:rPr>
        <w:t xml:space="preserve">. </w:t>
      </w:r>
      <w:r w:rsidRPr="00134D99">
        <w:rPr>
          <w:bCs/>
          <w:i/>
          <w:iCs/>
        </w:rPr>
        <w:t>Wānanga Feedback Report</w:t>
      </w:r>
      <w:r w:rsidRPr="005E41A2">
        <w:rPr>
          <w:bCs/>
        </w:rPr>
        <w:t>. Report prepared for the New Zealand Productivity Commission.</w:t>
      </w:r>
    </w:p>
    <w:p w14:paraId="4A51FEB7" w14:textId="4E723BDF" w:rsidR="001878DC" w:rsidRDefault="001878DC" w:rsidP="001878DC">
      <w:pPr>
        <w:ind w:left="720" w:hanging="720"/>
        <w:jc w:val="left"/>
        <w:rPr>
          <w:bCs/>
        </w:rPr>
      </w:pPr>
      <w:r>
        <w:rPr>
          <w:bCs/>
        </w:rPr>
        <w:t xml:space="preserve">Hughes, T. (2022). Social investment (in Wellbeing?). </w:t>
      </w:r>
      <w:r w:rsidR="00624104" w:rsidRPr="00624104">
        <w:rPr>
          <w:bCs/>
          <w:i/>
          <w:iCs/>
        </w:rPr>
        <w:t>Policy Quarterly</w:t>
      </w:r>
      <w:r w:rsidR="00624104">
        <w:rPr>
          <w:bCs/>
        </w:rPr>
        <w:t xml:space="preserve">. </w:t>
      </w:r>
      <w:r w:rsidR="00624104" w:rsidRPr="00624104">
        <w:rPr>
          <w:bCs/>
        </w:rPr>
        <w:t>18</w:t>
      </w:r>
      <w:r w:rsidR="00624104">
        <w:rPr>
          <w:bCs/>
        </w:rPr>
        <w:t>:</w:t>
      </w:r>
      <w:r w:rsidR="00624104" w:rsidRPr="00624104">
        <w:rPr>
          <w:bCs/>
        </w:rPr>
        <w:t>3</w:t>
      </w:r>
      <w:r w:rsidR="00624104">
        <w:rPr>
          <w:bCs/>
        </w:rPr>
        <w:t>. Pp 3-8</w:t>
      </w:r>
    </w:p>
    <w:p w14:paraId="39A758FF" w14:textId="601691EF" w:rsidR="00624104" w:rsidRDefault="00624104" w:rsidP="001878DC">
      <w:pPr>
        <w:ind w:left="720" w:hanging="720"/>
        <w:jc w:val="left"/>
        <w:rPr>
          <w:bCs/>
        </w:rPr>
      </w:pPr>
      <w:r w:rsidRPr="00624104">
        <w:rPr>
          <w:bCs/>
        </w:rPr>
        <w:t xml:space="preserve">Perry, P., and Yeung, P. (2021). Keeping New Zealand in the World Values Survey: A Brief Project History and Selected New Zealand Social Trends from the World’s Largest Non-Commercial Social Survey. </w:t>
      </w:r>
      <w:r w:rsidRPr="00624104">
        <w:rPr>
          <w:bCs/>
          <w:i/>
          <w:iCs/>
        </w:rPr>
        <w:t>Aotearoa New Zealand Journal of Social issues</w:t>
      </w:r>
      <w:r w:rsidRPr="00624104">
        <w:rPr>
          <w:bCs/>
        </w:rPr>
        <w:t>, vol</w:t>
      </w:r>
      <w:r>
        <w:rPr>
          <w:bCs/>
        </w:rPr>
        <w:t xml:space="preserve"> 1.</w:t>
      </w:r>
    </w:p>
    <w:p w14:paraId="7BFDA34E" w14:textId="48C0D60C" w:rsidR="007D38B0" w:rsidRDefault="007D38B0" w:rsidP="001878DC">
      <w:pPr>
        <w:ind w:left="720" w:hanging="720"/>
        <w:jc w:val="left"/>
        <w:rPr>
          <w:bCs/>
        </w:rPr>
      </w:pPr>
      <w:r w:rsidRPr="007D38B0">
        <w:rPr>
          <w:bCs/>
        </w:rPr>
        <w:t>Mazey, S. &amp; Richardson, J. J.</w:t>
      </w:r>
      <w:r w:rsidR="00F1514A">
        <w:rPr>
          <w:bCs/>
        </w:rPr>
        <w:t xml:space="preserve"> (Eds)</w:t>
      </w:r>
      <w:r w:rsidRPr="007D38B0">
        <w:rPr>
          <w:bCs/>
        </w:rPr>
        <w:t xml:space="preserve"> (2021). </w:t>
      </w:r>
      <w:proofErr w:type="gramStart"/>
      <w:r w:rsidRPr="00134D99">
        <w:rPr>
          <w:bCs/>
          <w:i/>
          <w:iCs/>
        </w:rPr>
        <w:t>Policy-making</w:t>
      </w:r>
      <w:proofErr w:type="gramEnd"/>
      <w:r w:rsidRPr="00134D99">
        <w:rPr>
          <w:bCs/>
          <w:i/>
          <w:iCs/>
        </w:rPr>
        <w:t xml:space="preserve"> under Pressure: rethinking the policy process in Aotearoa New Zealand</w:t>
      </w:r>
      <w:r w:rsidRPr="007D38B0">
        <w:rPr>
          <w:bCs/>
        </w:rPr>
        <w:t>. Christchurch, New Zealand: Canterbury University Press.</w:t>
      </w:r>
    </w:p>
    <w:p w14:paraId="4859A1A0" w14:textId="7CF3941F" w:rsidR="006C35D6" w:rsidRDefault="0066721E" w:rsidP="006C35D6">
      <w:pPr>
        <w:ind w:left="720" w:hanging="720"/>
        <w:jc w:val="left"/>
        <w:rPr>
          <w:bCs/>
        </w:rPr>
      </w:pPr>
      <w:r w:rsidRPr="0066721E">
        <w:rPr>
          <w:bCs/>
        </w:rPr>
        <w:t xml:space="preserve">Meadows, D.H. (edited by Diana Wright) (2008). </w:t>
      </w:r>
      <w:r w:rsidRPr="0066721E">
        <w:rPr>
          <w:bCs/>
          <w:i/>
          <w:iCs/>
        </w:rPr>
        <w:t>Thinking in systems – a primer</w:t>
      </w:r>
      <w:r w:rsidRPr="0066721E">
        <w:rPr>
          <w:bCs/>
        </w:rPr>
        <w:t>. White River Junction, VT: Sustainability Institute.</w:t>
      </w:r>
    </w:p>
    <w:p w14:paraId="68BECE8A" w14:textId="3584F28B" w:rsidR="00134D99" w:rsidRDefault="00134D99" w:rsidP="006C35D6">
      <w:pPr>
        <w:ind w:left="720" w:hanging="720"/>
        <w:jc w:val="left"/>
        <w:rPr>
          <w:bCs/>
        </w:rPr>
      </w:pPr>
      <w:r w:rsidRPr="00BA34E2">
        <w:rPr>
          <w:bCs/>
        </w:rPr>
        <w:t>New Zealand Productivity Commission</w:t>
      </w:r>
      <w:r>
        <w:rPr>
          <w:bCs/>
        </w:rPr>
        <w:t xml:space="preserve">. (2022). </w:t>
      </w:r>
      <w:r w:rsidR="006C35D6">
        <w:rPr>
          <w:bCs/>
          <w:i/>
          <w:iCs/>
        </w:rPr>
        <w:t>A F</w:t>
      </w:r>
      <w:r w:rsidRPr="006C35D6">
        <w:rPr>
          <w:bCs/>
          <w:i/>
          <w:iCs/>
        </w:rPr>
        <w:t>air Chance for All Interim Report - Breaking the Cycle of Persistent Disadvantage</w:t>
      </w:r>
      <w:r>
        <w:rPr>
          <w:bCs/>
        </w:rPr>
        <w:t>. Wellington, New Zealand.</w:t>
      </w:r>
    </w:p>
    <w:p w14:paraId="5CE969B8" w14:textId="1933C141" w:rsidR="00624104" w:rsidRDefault="00624104" w:rsidP="001878DC">
      <w:pPr>
        <w:ind w:left="720" w:hanging="720"/>
        <w:jc w:val="left"/>
        <w:rPr>
          <w:bCs/>
        </w:rPr>
      </w:pPr>
      <w:r w:rsidRPr="00624104">
        <w:rPr>
          <w:bCs/>
        </w:rPr>
        <w:t xml:space="preserve">NZIER. </w:t>
      </w:r>
      <w:r>
        <w:rPr>
          <w:bCs/>
        </w:rPr>
        <w:t>(</w:t>
      </w:r>
      <w:r w:rsidRPr="00624104">
        <w:rPr>
          <w:bCs/>
        </w:rPr>
        <w:t>20</w:t>
      </w:r>
      <w:r>
        <w:rPr>
          <w:bCs/>
        </w:rPr>
        <w:t>2</w:t>
      </w:r>
      <w:r w:rsidRPr="00624104">
        <w:rPr>
          <w:bCs/>
        </w:rPr>
        <w:t>3</w:t>
      </w:r>
      <w:r>
        <w:rPr>
          <w:bCs/>
        </w:rPr>
        <w:t>)</w:t>
      </w:r>
      <w:r w:rsidRPr="00624104">
        <w:rPr>
          <w:bCs/>
        </w:rPr>
        <w:t xml:space="preserve">. </w:t>
      </w:r>
      <w:r w:rsidRPr="00624104">
        <w:rPr>
          <w:bCs/>
          <w:i/>
          <w:iCs/>
        </w:rPr>
        <w:t>Working together: Re-focussing public accountability to achieve better lives</w:t>
      </w:r>
      <w:r w:rsidRPr="00624104">
        <w:rPr>
          <w:bCs/>
        </w:rPr>
        <w:t>. A report for the New Zealand Productivity Commission.</w:t>
      </w:r>
      <w:r>
        <w:rPr>
          <w:bCs/>
        </w:rPr>
        <w:t xml:space="preserve"> Wellington. </w:t>
      </w:r>
    </w:p>
    <w:p w14:paraId="0052A5BF" w14:textId="77777777" w:rsidR="0066721E" w:rsidRDefault="0066721E" w:rsidP="0066721E">
      <w:pPr>
        <w:ind w:left="720" w:hanging="720"/>
        <w:jc w:val="left"/>
        <w:rPr>
          <w:bCs/>
        </w:rPr>
      </w:pPr>
      <w:r w:rsidRPr="0066721E">
        <w:rPr>
          <w:bCs/>
        </w:rPr>
        <w:t xml:space="preserve">Senge, P.M. (2006). </w:t>
      </w:r>
      <w:r w:rsidRPr="0066721E">
        <w:rPr>
          <w:bCs/>
          <w:i/>
          <w:iCs/>
        </w:rPr>
        <w:t>The fifth discipline – the art and practice of the learning organisation</w:t>
      </w:r>
      <w:r w:rsidRPr="0066721E">
        <w:rPr>
          <w:bCs/>
        </w:rPr>
        <w:t xml:space="preserve"> (2nd ed). London, United Kingdom: Random House.</w:t>
      </w:r>
    </w:p>
    <w:p w14:paraId="25DA7C89" w14:textId="52BE7E27" w:rsidR="006C35D6" w:rsidRDefault="0066721E" w:rsidP="0066721E">
      <w:pPr>
        <w:ind w:left="720" w:hanging="720"/>
        <w:jc w:val="left"/>
        <w:rPr>
          <w:bCs/>
        </w:rPr>
      </w:pPr>
      <w:proofErr w:type="spellStart"/>
      <w:r w:rsidRPr="0066721E">
        <w:rPr>
          <w:bCs/>
        </w:rPr>
        <w:t>Sterman</w:t>
      </w:r>
      <w:proofErr w:type="spellEnd"/>
      <w:r w:rsidRPr="0066721E">
        <w:rPr>
          <w:bCs/>
        </w:rPr>
        <w:t xml:space="preserve">, J. D. (2000). </w:t>
      </w:r>
      <w:r w:rsidRPr="0066721E">
        <w:rPr>
          <w:bCs/>
          <w:i/>
          <w:iCs/>
        </w:rPr>
        <w:t>Business dynamics: Systems thinking and modelling for a complex world</w:t>
      </w:r>
      <w:r w:rsidRPr="0066721E">
        <w:rPr>
          <w:bCs/>
        </w:rPr>
        <w:t>. New York, NY, USA: McGraw-Hill.</w:t>
      </w:r>
    </w:p>
    <w:p w14:paraId="71673DA4" w14:textId="77777777" w:rsidR="009A3372" w:rsidRDefault="009A3372" w:rsidP="00F848B5">
      <w:pPr>
        <w:rPr>
          <w:bCs/>
        </w:rPr>
      </w:pPr>
    </w:p>
    <w:p w14:paraId="1387911F" w14:textId="77777777" w:rsidR="00F4701A" w:rsidRDefault="00F4701A" w:rsidP="009B4712">
      <w:pPr>
        <w:pStyle w:val="Appendix"/>
        <w:sectPr w:rsidR="00F4701A" w:rsidSect="0065417C">
          <w:pgSz w:w="11900" w:h="16840"/>
          <w:pgMar w:top="1440" w:right="1440" w:bottom="1440" w:left="1440" w:header="708" w:footer="708" w:gutter="0"/>
          <w:cols w:space="708"/>
          <w:docGrid w:linePitch="360"/>
        </w:sectPr>
      </w:pPr>
      <w:bookmarkStart w:id="225" w:name="_Ref127814515"/>
    </w:p>
    <w:p w14:paraId="092A61DC" w14:textId="40C34326" w:rsidR="007864BA" w:rsidRDefault="007864BA" w:rsidP="009B4712">
      <w:pPr>
        <w:pStyle w:val="Appendix"/>
      </w:pPr>
      <w:bookmarkStart w:id="226" w:name="_Toc133957297"/>
      <w:r>
        <w:lastRenderedPageBreak/>
        <w:t xml:space="preserve">Glossary of </w:t>
      </w:r>
      <w:r w:rsidR="00216B5C">
        <w:t>variable</w:t>
      </w:r>
      <w:r>
        <w:t xml:space="preserve">s used in the causal </w:t>
      </w:r>
      <w:proofErr w:type="gramStart"/>
      <w:r>
        <w:t>diagrams</w:t>
      </w:r>
      <w:bookmarkEnd w:id="225"/>
      <w:bookmarkEnd w:id="226"/>
      <w:proofErr w:type="gramEnd"/>
    </w:p>
    <w:p w14:paraId="37AF402C" w14:textId="643CF821" w:rsidR="007864BA" w:rsidRDefault="007864BA" w:rsidP="007864BA">
      <w:r>
        <w:t xml:space="preserve">This appendix provides a tabulated summary of all the </w:t>
      </w:r>
      <w:commentRangeStart w:id="227"/>
      <w:commentRangeStart w:id="228"/>
      <w:r w:rsidR="00216B5C">
        <w:t>variable</w:t>
      </w:r>
      <w:r>
        <w:t>s</w:t>
      </w:r>
      <w:commentRangeEnd w:id="227"/>
      <w:r w:rsidR="00CF07B5">
        <w:rPr>
          <w:rStyle w:val="CommentReference"/>
        </w:rPr>
        <w:commentReference w:id="227"/>
      </w:r>
      <w:commentRangeEnd w:id="228"/>
      <w:r w:rsidR="00134D99">
        <w:rPr>
          <w:rStyle w:val="CommentReference"/>
        </w:rPr>
        <w:commentReference w:id="228"/>
      </w:r>
      <w:r>
        <w:t xml:space="preserve"> used in the causal diagrams.</w:t>
      </w:r>
    </w:p>
    <w:p w14:paraId="3FE557AA" w14:textId="09383D8E" w:rsidR="00185BEF" w:rsidRDefault="00185BEF" w:rsidP="007864BA">
      <w:r>
        <w:t>Table 1 describes variables used in both versions of causal diagram 1 (1A or 1B). All variables are listed in the table, with the applicability to either diagram 1A or 1B (or both) being noted in the righthand columns.</w:t>
      </w:r>
    </w:p>
    <w:p w14:paraId="1D204B99" w14:textId="02F5BFBD" w:rsidR="00185BEF" w:rsidRDefault="00185BEF" w:rsidP="007864BA">
      <w:r>
        <w:t>Table 2 describes variables used in both versions of causal diagram 2 (2A or 2B). This table is structured differently, with all variables from each diagram listed separately, in two sets of columns. As they many variables are similar, they are listed beside each other so that they are comparable. As diagram 2B contains many more variables that are not in diagram 2A, this list is longer and where variables are not relevant to diagram 2A, they are noted as ‘N/A’ in those columns.</w:t>
      </w:r>
    </w:p>
    <w:p w14:paraId="6B02E1CD" w14:textId="77777777" w:rsidR="007864BA" w:rsidRDefault="007864BA" w:rsidP="007864BA"/>
    <w:p w14:paraId="4A732899" w14:textId="77777777" w:rsidR="007864BA" w:rsidRDefault="007864BA" w:rsidP="007864BA">
      <w:pPr>
        <w:sectPr w:rsidR="007864BA" w:rsidSect="0065417C">
          <w:pgSz w:w="11900" w:h="16840"/>
          <w:pgMar w:top="1440" w:right="1440" w:bottom="1440" w:left="1440" w:header="708" w:footer="708" w:gutter="0"/>
          <w:cols w:space="708"/>
          <w:docGrid w:linePitch="360"/>
        </w:sectPr>
      </w:pPr>
    </w:p>
    <w:p w14:paraId="7FE2B85C" w14:textId="576618FD" w:rsidR="00040D8E" w:rsidRDefault="00040D8E" w:rsidP="00040D8E">
      <w:pPr>
        <w:pStyle w:val="Table1Delib"/>
      </w:pPr>
      <w:bookmarkStart w:id="229" w:name="_Toc133957344"/>
      <w:r w:rsidRPr="007F2ED9">
        <w:lastRenderedPageBreak/>
        <w:t xml:space="preserve">Glossary of </w:t>
      </w:r>
      <w:r>
        <w:t>variable</w:t>
      </w:r>
      <w:r w:rsidRPr="007F2ED9">
        <w:t>s contained in the two version</w:t>
      </w:r>
      <w:r>
        <w:t>s</w:t>
      </w:r>
      <w:r w:rsidRPr="007F2ED9">
        <w:t xml:space="preserve"> of Causal Diagram 1: Disadvantage and the barriers to addressing it.</w:t>
      </w:r>
      <w:bookmarkEnd w:id="229"/>
    </w:p>
    <w:p w14:paraId="7B3877A8" w14:textId="77777777" w:rsidR="00040D8E" w:rsidRDefault="00040D8E" w:rsidP="00185BEF"/>
    <w:tbl>
      <w:tblPr>
        <w:tblStyle w:val="TableGrid"/>
        <w:tblW w:w="14029" w:type="dxa"/>
        <w:tblBorders>
          <w:top w:val="single" w:sz="4" w:space="0" w:color="948571"/>
          <w:left w:val="single" w:sz="4" w:space="0" w:color="948571"/>
          <w:bottom w:val="single" w:sz="4" w:space="0" w:color="948571"/>
          <w:right w:val="single" w:sz="4" w:space="0" w:color="948571"/>
          <w:insideH w:val="single" w:sz="4" w:space="0" w:color="948571"/>
          <w:insideV w:val="single" w:sz="4" w:space="0" w:color="948571"/>
        </w:tblBorders>
        <w:tblLayout w:type="fixed"/>
        <w:tblLook w:val="04A0" w:firstRow="1" w:lastRow="0" w:firstColumn="1" w:lastColumn="0" w:noHBand="0" w:noVBand="1"/>
      </w:tblPr>
      <w:tblGrid>
        <w:gridCol w:w="2642"/>
        <w:gridCol w:w="9969"/>
        <w:gridCol w:w="709"/>
        <w:gridCol w:w="709"/>
      </w:tblGrid>
      <w:tr w:rsidR="00040D8E" w:rsidRPr="00F365A5" w14:paraId="39B14004" w14:textId="77777777" w:rsidTr="00185BEF">
        <w:trPr>
          <w:cantSplit/>
          <w:tblHeader/>
        </w:trPr>
        <w:tc>
          <w:tcPr>
            <w:tcW w:w="14029" w:type="dxa"/>
            <w:gridSpan w:val="4"/>
            <w:shd w:val="clear" w:color="auto" w:fill="9C9025"/>
            <w:vAlign w:val="center"/>
          </w:tcPr>
          <w:p w14:paraId="5C68C097" w14:textId="193109EA" w:rsidR="00834F79" w:rsidRPr="00146C2B" w:rsidRDefault="00834F79" w:rsidP="00DB5ED8">
            <w:pPr>
              <w:spacing w:beforeLines="40" w:before="96" w:afterLines="40" w:after="96"/>
              <w:jc w:val="left"/>
              <w:rPr>
                <w:b/>
                <w:bCs/>
                <w:color w:val="FFFFFF" w:themeColor="background1"/>
              </w:rPr>
            </w:pPr>
            <w:commentRangeStart w:id="230"/>
            <w:commentRangeStart w:id="231"/>
            <w:commentRangeStart w:id="232"/>
            <w:r w:rsidRPr="320894AD">
              <w:rPr>
                <w:b/>
                <w:bCs/>
                <w:color w:val="FFFFFF" w:themeColor="background1"/>
                <w:sz w:val="36"/>
                <w:szCs w:val="36"/>
              </w:rPr>
              <w:t>Causal diagram 1:</w:t>
            </w:r>
            <w:commentRangeEnd w:id="230"/>
            <w:r>
              <w:rPr>
                <w:rStyle w:val="CommentReference"/>
              </w:rPr>
              <w:commentReference w:id="230"/>
            </w:r>
            <w:commentRangeEnd w:id="231"/>
            <w:r>
              <w:rPr>
                <w:rStyle w:val="CommentReference"/>
              </w:rPr>
              <w:commentReference w:id="231"/>
            </w:r>
            <w:commentRangeEnd w:id="232"/>
            <w:r w:rsidR="001A0C3B">
              <w:rPr>
                <w:rStyle w:val="CommentReference"/>
              </w:rPr>
              <w:commentReference w:id="232"/>
            </w:r>
            <w:r w:rsidRPr="320894AD">
              <w:rPr>
                <w:b/>
                <w:bCs/>
                <w:color w:val="FFFFFF" w:themeColor="background1"/>
                <w:sz w:val="36"/>
                <w:szCs w:val="36"/>
              </w:rPr>
              <w:t xml:space="preserve"> Disadvantage and the barriers to addressing it</w:t>
            </w:r>
          </w:p>
        </w:tc>
      </w:tr>
      <w:tr w:rsidR="00040D8E" w:rsidRPr="00F365A5" w14:paraId="198CF4C9" w14:textId="77777777" w:rsidTr="00185BEF">
        <w:trPr>
          <w:cantSplit/>
          <w:tblHeader/>
        </w:trPr>
        <w:tc>
          <w:tcPr>
            <w:tcW w:w="2642" w:type="dxa"/>
            <w:vMerge w:val="restart"/>
            <w:shd w:val="clear" w:color="auto" w:fill="9E3415"/>
            <w:vAlign w:val="center"/>
          </w:tcPr>
          <w:p w14:paraId="48790751" w14:textId="26A5ACEF" w:rsidR="00B85040" w:rsidRDefault="00B85040" w:rsidP="00CA16CC">
            <w:pPr>
              <w:spacing w:beforeLines="40" w:before="96" w:afterLines="40" w:after="96"/>
              <w:jc w:val="left"/>
              <w:rPr>
                <w:b/>
                <w:bCs/>
                <w:color w:val="FFFFFF" w:themeColor="background1"/>
              </w:rPr>
            </w:pPr>
            <w:r>
              <w:rPr>
                <w:b/>
                <w:bCs/>
                <w:color w:val="FFFFFF" w:themeColor="background1"/>
              </w:rPr>
              <w:t>Variable</w:t>
            </w:r>
          </w:p>
        </w:tc>
        <w:tc>
          <w:tcPr>
            <w:tcW w:w="9969" w:type="dxa"/>
            <w:vMerge w:val="restart"/>
            <w:shd w:val="clear" w:color="auto" w:fill="9E3415"/>
            <w:vAlign w:val="center"/>
          </w:tcPr>
          <w:p w14:paraId="661A99F2" w14:textId="18CA73BD" w:rsidR="00B85040" w:rsidRPr="00F365A5" w:rsidRDefault="00B85040" w:rsidP="00CA16CC">
            <w:pPr>
              <w:spacing w:beforeLines="40" w:before="96" w:afterLines="40" w:after="96"/>
              <w:jc w:val="left"/>
              <w:rPr>
                <w:b/>
                <w:bCs/>
                <w:color w:val="FFFFFF" w:themeColor="background1"/>
              </w:rPr>
            </w:pPr>
            <w:r w:rsidRPr="00F365A5">
              <w:rPr>
                <w:b/>
                <w:bCs/>
                <w:color w:val="FFFFFF" w:themeColor="background1"/>
              </w:rPr>
              <w:t>Description</w:t>
            </w:r>
          </w:p>
        </w:tc>
        <w:tc>
          <w:tcPr>
            <w:tcW w:w="1418" w:type="dxa"/>
            <w:gridSpan w:val="2"/>
            <w:shd w:val="clear" w:color="auto" w:fill="9E3415"/>
            <w:vAlign w:val="center"/>
          </w:tcPr>
          <w:p w14:paraId="3EE95C76" w14:textId="48F4B285" w:rsidR="00B85040" w:rsidRPr="00185BEF" w:rsidRDefault="00185BEF" w:rsidP="00DB5ED8">
            <w:pPr>
              <w:spacing w:beforeLines="40" w:before="96" w:afterLines="40" w:after="96"/>
              <w:jc w:val="center"/>
              <w:rPr>
                <w:b/>
                <w:bCs/>
                <w:color w:val="FFFFFF" w:themeColor="background1"/>
                <w:sz w:val="13"/>
                <w:szCs w:val="15"/>
              </w:rPr>
            </w:pPr>
            <w:r>
              <w:rPr>
                <w:b/>
                <w:bCs/>
                <w:color w:val="FFFFFF" w:themeColor="background1"/>
                <w:sz w:val="13"/>
                <w:szCs w:val="15"/>
              </w:rPr>
              <w:t xml:space="preserve">Diagram </w:t>
            </w:r>
            <w:r w:rsidR="00834F79" w:rsidRPr="00185BEF">
              <w:rPr>
                <w:b/>
                <w:bCs/>
                <w:color w:val="FFFFFF" w:themeColor="background1"/>
                <w:sz w:val="13"/>
                <w:szCs w:val="15"/>
              </w:rPr>
              <w:t>v</w:t>
            </w:r>
            <w:r w:rsidR="00B85040" w:rsidRPr="00185BEF">
              <w:rPr>
                <w:b/>
                <w:bCs/>
                <w:color w:val="FFFFFF" w:themeColor="background1"/>
                <w:sz w:val="13"/>
                <w:szCs w:val="15"/>
              </w:rPr>
              <w:t>ersion</w:t>
            </w:r>
          </w:p>
        </w:tc>
      </w:tr>
      <w:tr w:rsidR="00040D8E" w:rsidRPr="00F365A5" w14:paraId="450BC475" w14:textId="77777777" w:rsidTr="00185BEF">
        <w:trPr>
          <w:cantSplit/>
          <w:tblHeader/>
        </w:trPr>
        <w:tc>
          <w:tcPr>
            <w:tcW w:w="2642" w:type="dxa"/>
            <w:vMerge/>
            <w:shd w:val="clear" w:color="auto" w:fill="9E3415"/>
            <w:vAlign w:val="center"/>
          </w:tcPr>
          <w:p w14:paraId="04A3E580" w14:textId="440FA124" w:rsidR="00B85040" w:rsidRPr="00F365A5" w:rsidRDefault="00B85040" w:rsidP="00CA16CC">
            <w:pPr>
              <w:spacing w:beforeLines="40" w:before="96" w:afterLines="40" w:after="96"/>
              <w:jc w:val="left"/>
              <w:rPr>
                <w:b/>
                <w:bCs/>
                <w:color w:val="FFFFFF" w:themeColor="background1"/>
              </w:rPr>
            </w:pPr>
          </w:p>
        </w:tc>
        <w:tc>
          <w:tcPr>
            <w:tcW w:w="9969" w:type="dxa"/>
            <w:vMerge/>
            <w:shd w:val="clear" w:color="auto" w:fill="9E3415"/>
            <w:vAlign w:val="center"/>
          </w:tcPr>
          <w:p w14:paraId="1EA8227D" w14:textId="30F742CD" w:rsidR="00B85040" w:rsidRPr="00F365A5" w:rsidRDefault="00B85040" w:rsidP="00CA16CC">
            <w:pPr>
              <w:spacing w:beforeLines="40" w:before="96" w:afterLines="40" w:after="96"/>
              <w:jc w:val="left"/>
              <w:rPr>
                <w:b/>
                <w:bCs/>
                <w:color w:val="FFFFFF" w:themeColor="background1"/>
              </w:rPr>
            </w:pPr>
          </w:p>
        </w:tc>
        <w:tc>
          <w:tcPr>
            <w:tcW w:w="709" w:type="dxa"/>
            <w:shd w:val="clear" w:color="auto" w:fill="9E3415"/>
            <w:vAlign w:val="center"/>
          </w:tcPr>
          <w:p w14:paraId="333FD7B9" w14:textId="1EFDFFC4" w:rsidR="00B85040" w:rsidRPr="00146C2B" w:rsidRDefault="00B85040" w:rsidP="00DB5ED8">
            <w:pPr>
              <w:spacing w:beforeLines="40" w:before="96" w:afterLines="40" w:after="96"/>
              <w:jc w:val="center"/>
              <w:rPr>
                <w:b/>
                <w:bCs/>
                <w:color w:val="FFFFFF" w:themeColor="background1"/>
              </w:rPr>
            </w:pPr>
            <w:r w:rsidRPr="00146C2B">
              <w:rPr>
                <w:b/>
                <w:bCs/>
                <w:color w:val="FFFFFF" w:themeColor="background1"/>
              </w:rPr>
              <w:t>1A</w:t>
            </w:r>
          </w:p>
        </w:tc>
        <w:tc>
          <w:tcPr>
            <w:tcW w:w="709" w:type="dxa"/>
            <w:shd w:val="clear" w:color="auto" w:fill="9E3415"/>
            <w:vAlign w:val="center"/>
          </w:tcPr>
          <w:p w14:paraId="3343A488" w14:textId="5E6819DF" w:rsidR="00B85040" w:rsidRPr="00146C2B" w:rsidRDefault="00B85040" w:rsidP="00DB5ED8">
            <w:pPr>
              <w:spacing w:beforeLines="40" w:before="96" w:afterLines="40" w:after="96"/>
              <w:jc w:val="center"/>
              <w:rPr>
                <w:b/>
                <w:bCs/>
                <w:color w:val="FFFFFF" w:themeColor="background1"/>
              </w:rPr>
            </w:pPr>
            <w:r w:rsidRPr="00146C2B">
              <w:rPr>
                <w:b/>
                <w:bCs/>
                <w:color w:val="FFFFFF" w:themeColor="background1"/>
              </w:rPr>
              <w:t>1B</w:t>
            </w:r>
          </w:p>
        </w:tc>
      </w:tr>
      <w:tr w:rsidR="00040D8E" w14:paraId="060FDDB2" w14:textId="77777777" w:rsidTr="00185BEF">
        <w:trPr>
          <w:cantSplit/>
        </w:trPr>
        <w:tc>
          <w:tcPr>
            <w:tcW w:w="2642" w:type="dxa"/>
            <w:vAlign w:val="center"/>
          </w:tcPr>
          <w:p w14:paraId="6F7C882E" w14:textId="77777777" w:rsidR="00B85040" w:rsidRDefault="00B85040" w:rsidP="0098482C">
            <w:pPr>
              <w:pStyle w:val="Appendixtable"/>
            </w:pPr>
            <w:r>
              <w:t>Experience of disadvantage</w:t>
            </w:r>
          </w:p>
        </w:tc>
        <w:tc>
          <w:tcPr>
            <w:tcW w:w="9969" w:type="dxa"/>
            <w:vAlign w:val="center"/>
          </w:tcPr>
          <w:p w14:paraId="17813816" w14:textId="77777777" w:rsidR="00B85040" w:rsidRDefault="00B85040" w:rsidP="0098482C">
            <w:pPr>
              <w:pStyle w:val="Appendixtable"/>
            </w:pPr>
            <w:r>
              <w:t>The experience of an individual or community of disadvantage. This is any disadvantage, but the longer people spend in this situation the greater they are at risk of being in persistent disadvantage.</w:t>
            </w:r>
          </w:p>
        </w:tc>
        <w:tc>
          <w:tcPr>
            <w:tcW w:w="709" w:type="dxa"/>
            <w:vAlign w:val="center"/>
          </w:tcPr>
          <w:p w14:paraId="535162B5" w14:textId="32E990EB" w:rsidR="00B85040" w:rsidRPr="00DB5ED8" w:rsidRDefault="00B85040" w:rsidP="00DB5ED8">
            <w:pPr>
              <w:spacing w:beforeLines="40" w:before="96" w:afterLines="40" w:after="96"/>
              <w:jc w:val="center"/>
              <w:rPr>
                <w:rFonts w:ascii="Wingdings 2" w:hAnsi="Wingdings 2"/>
                <w:b/>
                <w:bCs/>
              </w:rPr>
            </w:pPr>
            <w:r w:rsidRPr="00DB5ED8">
              <w:rPr>
                <w:rFonts w:ascii="Wingdings 2" w:hAnsi="Wingdings 2"/>
                <w:b/>
                <w:bCs/>
              </w:rPr>
              <w:t>P</w:t>
            </w:r>
          </w:p>
        </w:tc>
        <w:tc>
          <w:tcPr>
            <w:tcW w:w="709" w:type="dxa"/>
            <w:vAlign w:val="center"/>
          </w:tcPr>
          <w:p w14:paraId="744494DD" w14:textId="3BDCC09E" w:rsidR="00B85040" w:rsidRPr="00DB5ED8" w:rsidRDefault="00B85040" w:rsidP="00DB5ED8">
            <w:pPr>
              <w:spacing w:beforeLines="40" w:before="96" w:afterLines="40" w:after="96"/>
              <w:jc w:val="center"/>
              <w:rPr>
                <w:rFonts w:ascii="Wingdings 2" w:hAnsi="Wingdings 2"/>
                <w:b/>
                <w:bCs/>
              </w:rPr>
            </w:pPr>
            <w:r w:rsidRPr="00DB5ED8">
              <w:rPr>
                <w:rFonts w:ascii="Wingdings 2" w:hAnsi="Wingdings 2"/>
                <w:b/>
                <w:bCs/>
              </w:rPr>
              <w:t>P</w:t>
            </w:r>
          </w:p>
        </w:tc>
      </w:tr>
      <w:tr w:rsidR="00040D8E" w14:paraId="3F6A8C16" w14:textId="77777777" w:rsidTr="00185BEF">
        <w:trPr>
          <w:cantSplit/>
        </w:trPr>
        <w:tc>
          <w:tcPr>
            <w:tcW w:w="2642" w:type="dxa"/>
            <w:vAlign w:val="center"/>
          </w:tcPr>
          <w:p w14:paraId="29B8AF6F" w14:textId="7F3A4740" w:rsidR="00B85040" w:rsidRDefault="00B85040" w:rsidP="0098482C">
            <w:pPr>
              <w:pStyle w:val="Appendixtable"/>
            </w:pPr>
            <w:r>
              <w:t>Extent support(s) meet</w:t>
            </w:r>
            <w:r w:rsidR="00185BEF">
              <w:t>s</w:t>
            </w:r>
            <w:r>
              <w:t xml:space="preserve"> needs</w:t>
            </w:r>
          </w:p>
        </w:tc>
        <w:tc>
          <w:tcPr>
            <w:tcW w:w="9969" w:type="dxa"/>
            <w:vAlign w:val="center"/>
          </w:tcPr>
          <w:p w14:paraId="2D2F10E3" w14:textId="77777777" w:rsidR="00B85040" w:rsidRDefault="00B85040" w:rsidP="0098482C">
            <w:pPr>
              <w:pStyle w:val="Appendixtable"/>
            </w:pPr>
            <w:r>
              <w:t>The extent that the support(s) provided by the Public Management System meet the needs of the recipient, in that it reduces their experience of disadvantage.</w:t>
            </w:r>
          </w:p>
        </w:tc>
        <w:tc>
          <w:tcPr>
            <w:tcW w:w="709" w:type="dxa"/>
            <w:vAlign w:val="center"/>
          </w:tcPr>
          <w:p w14:paraId="01A7ACF6" w14:textId="52DE4F89" w:rsidR="00B85040" w:rsidRPr="00DB5ED8" w:rsidRDefault="00DB5ED8" w:rsidP="00DB5ED8">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18A2FA57" w14:textId="34749731" w:rsidR="00B85040" w:rsidRPr="00DB5ED8" w:rsidRDefault="00DB5ED8" w:rsidP="00DB5ED8">
            <w:pPr>
              <w:spacing w:beforeLines="40" w:before="96" w:afterLines="40" w:after="96"/>
              <w:jc w:val="center"/>
              <w:rPr>
                <w:rFonts w:ascii="Wingdings 2" w:hAnsi="Wingdings 2"/>
                <w:b/>
                <w:bCs/>
              </w:rPr>
            </w:pPr>
            <w:r>
              <w:rPr>
                <w:rFonts w:ascii="Wingdings 2" w:hAnsi="Wingdings 2"/>
                <w:b/>
                <w:bCs/>
              </w:rPr>
              <w:t>P</w:t>
            </w:r>
          </w:p>
        </w:tc>
      </w:tr>
      <w:tr w:rsidR="00040D8E" w14:paraId="512C5E3A" w14:textId="77777777" w:rsidTr="00185BEF">
        <w:trPr>
          <w:cantSplit/>
        </w:trPr>
        <w:tc>
          <w:tcPr>
            <w:tcW w:w="2642" w:type="dxa"/>
            <w:vAlign w:val="center"/>
          </w:tcPr>
          <w:p w14:paraId="758CFAF9" w14:textId="77777777" w:rsidR="00DB5ED8" w:rsidRDefault="00DB5ED8" w:rsidP="0098482C">
            <w:pPr>
              <w:pStyle w:val="Appendixtable"/>
            </w:pPr>
            <w:r>
              <w:t xml:space="preserve">Likelihood of appropriate </w:t>
            </w:r>
            <w:commentRangeStart w:id="233"/>
            <w:commentRangeStart w:id="234"/>
            <w:commentRangeStart w:id="235"/>
            <w:r>
              <w:t>long-term service(s) &amp; policy(</w:t>
            </w:r>
            <w:proofErr w:type="spellStart"/>
            <w:r>
              <w:t>ies</w:t>
            </w:r>
            <w:proofErr w:type="spellEnd"/>
            <w:r>
              <w:t>)</w:t>
            </w:r>
            <w:commentRangeEnd w:id="233"/>
            <w:r>
              <w:rPr>
                <w:rStyle w:val="CommentReference"/>
              </w:rPr>
              <w:commentReference w:id="233"/>
            </w:r>
            <w:commentRangeEnd w:id="234"/>
            <w:r>
              <w:rPr>
                <w:rStyle w:val="CommentReference"/>
              </w:rPr>
              <w:commentReference w:id="234"/>
            </w:r>
            <w:commentRangeEnd w:id="235"/>
            <w:r w:rsidR="00C25D23">
              <w:rPr>
                <w:rStyle w:val="CommentReference"/>
              </w:rPr>
              <w:commentReference w:id="235"/>
            </w:r>
          </w:p>
        </w:tc>
        <w:tc>
          <w:tcPr>
            <w:tcW w:w="9969" w:type="dxa"/>
            <w:vAlign w:val="center"/>
          </w:tcPr>
          <w:p w14:paraId="5B108446" w14:textId="2F6A076C" w:rsidR="00DB5ED8" w:rsidRDefault="00DB5ED8" w:rsidP="0098482C">
            <w:pPr>
              <w:pStyle w:val="Appendixtable"/>
            </w:pPr>
            <w:r>
              <w:t>The likelihood that support(s) (i.e., services) and policy(</w:t>
            </w:r>
            <w:proofErr w:type="spellStart"/>
            <w:r>
              <w:t>ies</w:t>
            </w:r>
            <w:proofErr w:type="spellEnd"/>
            <w:r>
              <w:t>) provided by the Public Management System are appropriate for the long</w:t>
            </w:r>
            <w:r w:rsidR="001E494B">
              <w:t>-</w:t>
            </w:r>
            <w:r>
              <w:t xml:space="preserve">term needs of the recipients. </w:t>
            </w:r>
          </w:p>
          <w:p w14:paraId="3C8515D9" w14:textId="2457DF9E" w:rsidR="00DB5ED8" w:rsidRPr="00DB5ED8" w:rsidRDefault="00DB5ED8" w:rsidP="0098482C">
            <w:pPr>
              <w:pStyle w:val="Appendixtable"/>
            </w:pPr>
            <w:r>
              <w:t>Short term responses are covered by the variables ‘short-term response’ and ‘positive temporary effect’.</w:t>
            </w:r>
          </w:p>
        </w:tc>
        <w:tc>
          <w:tcPr>
            <w:tcW w:w="709" w:type="dxa"/>
            <w:vAlign w:val="center"/>
          </w:tcPr>
          <w:p w14:paraId="58A3F52E" w14:textId="1C1DD023" w:rsidR="00DB5ED8" w:rsidRPr="00DB5ED8" w:rsidRDefault="00DB5ED8" w:rsidP="00DB5ED8">
            <w:pPr>
              <w:spacing w:beforeLines="40" w:before="96" w:afterLines="40" w:after="96"/>
              <w:jc w:val="center"/>
              <w:rPr>
                <w:rFonts w:ascii="Wingdings 2" w:hAnsi="Wingdings 2"/>
                <w:b/>
                <w:bCs/>
              </w:rPr>
            </w:pPr>
            <w:r>
              <w:rPr>
                <w:rFonts w:ascii="Wingdings 2" w:hAnsi="Wingdings 2"/>
                <w:b/>
                <w:bCs/>
              </w:rPr>
              <w:t>P</w:t>
            </w:r>
          </w:p>
        </w:tc>
        <w:tc>
          <w:tcPr>
            <w:tcW w:w="709" w:type="dxa"/>
            <w:shd w:val="clear" w:color="auto" w:fill="E7E6E6" w:themeFill="background2"/>
            <w:vAlign w:val="center"/>
          </w:tcPr>
          <w:p w14:paraId="2501CD44" w14:textId="05BE7F12" w:rsidR="00DB5ED8" w:rsidRPr="00DB5ED8" w:rsidRDefault="00DB5ED8" w:rsidP="00DB5ED8">
            <w:pPr>
              <w:spacing w:beforeLines="40" w:before="96" w:afterLines="40" w:after="96"/>
              <w:jc w:val="center"/>
              <w:rPr>
                <w:rFonts w:ascii="Wingdings 2" w:hAnsi="Wingdings 2"/>
                <w:b/>
                <w:bCs/>
              </w:rPr>
            </w:pPr>
          </w:p>
        </w:tc>
      </w:tr>
      <w:tr w:rsidR="00040D8E" w14:paraId="4810B813" w14:textId="77777777" w:rsidTr="00185BEF">
        <w:trPr>
          <w:cantSplit/>
        </w:trPr>
        <w:tc>
          <w:tcPr>
            <w:tcW w:w="2642" w:type="dxa"/>
            <w:vAlign w:val="center"/>
          </w:tcPr>
          <w:p w14:paraId="24A50F32" w14:textId="50B7CA17" w:rsidR="00DB5ED8" w:rsidRDefault="00DB5ED8" w:rsidP="0098482C">
            <w:pPr>
              <w:pStyle w:val="Appendixtable"/>
            </w:pPr>
            <w:r>
              <w:t>Likelihood of appropriate long-term service(s)</w:t>
            </w:r>
          </w:p>
        </w:tc>
        <w:tc>
          <w:tcPr>
            <w:tcW w:w="9969" w:type="dxa"/>
            <w:vAlign w:val="center"/>
          </w:tcPr>
          <w:p w14:paraId="6B44A696" w14:textId="2668A84B" w:rsidR="00DB5ED8" w:rsidRDefault="00DB5ED8" w:rsidP="0098482C">
            <w:pPr>
              <w:pStyle w:val="Appendixtable"/>
            </w:pPr>
            <w:r>
              <w:t>The likelihood that support(s) (i.e., services) provided by the Public Management System are appropriate for the long</w:t>
            </w:r>
            <w:r w:rsidR="001E494B">
              <w:t>-</w:t>
            </w:r>
            <w:r>
              <w:t>term needs of the recipients.</w:t>
            </w:r>
          </w:p>
        </w:tc>
        <w:tc>
          <w:tcPr>
            <w:tcW w:w="709" w:type="dxa"/>
            <w:shd w:val="clear" w:color="auto" w:fill="E7E6E6" w:themeFill="background2"/>
            <w:vAlign w:val="center"/>
          </w:tcPr>
          <w:p w14:paraId="43B7B5E3" w14:textId="77777777" w:rsidR="00DB5ED8" w:rsidRPr="00DB5ED8" w:rsidRDefault="00DB5ED8" w:rsidP="00DB5ED8">
            <w:pPr>
              <w:spacing w:beforeLines="40" w:before="96" w:afterLines="40" w:after="96"/>
              <w:jc w:val="center"/>
              <w:rPr>
                <w:rFonts w:ascii="Wingdings 2" w:hAnsi="Wingdings 2"/>
                <w:b/>
                <w:bCs/>
              </w:rPr>
            </w:pPr>
          </w:p>
        </w:tc>
        <w:tc>
          <w:tcPr>
            <w:tcW w:w="709" w:type="dxa"/>
            <w:vAlign w:val="center"/>
          </w:tcPr>
          <w:p w14:paraId="79C9A6CB" w14:textId="724A4DE5" w:rsidR="00DB5ED8" w:rsidRPr="00DB5ED8" w:rsidRDefault="00DB5ED8" w:rsidP="00DB5ED8">
            <w:pPr>
              <w:spacing w:beforeLines="40" w:before="96" w:afterLines="40" w:after="96"/>
              <w:jc w:val="center"/>
              <w:rPr>
                <w:rFonts w:ascii="Wingdings 2" w:hAnsi="Wingdings 2"/>
                <w:b/>
                <w:bCs/>
              </w:rPr>
            </w:pPr>
            <w:r>
              <w:rPr>
                <w:rFonts w:ascii="Wingdings 2" w:hAnsi="Wingdings 2"/>
                <w:b/>
                <w:bCs/>
              </w:rPr>
              <w:t>P</w:t>
            </w:r>
          </w:p>
        </w:tc>
      </w:tr>
      <w:tr w:rsidR="00040D8E" w14:paraId="6ED894EA" w14:textId="77777777" w:rsidTr="00185BEF">
        <w:trPr>
          <w:cantSplit/>
        </w:trPr>
        <w:tc>
          <w:tcPr>
            <w:tcW w:w="2642" w:type="dxa"/>
            <w:vAlign w:val="center"/>
          </w:tcPr>
          <w:p w14:paraId="44729455" w14:textId="24104ACF" w:rsidR="00DB5ED8" w:rsidRDefault="00DB5ED8" w:rsidP="0098482C">
            <w:pPr>
              <w:pStyle w:val="Appendixtable"/>
            </w:pPr>
            <w:r>
              <w:t>Likelihood of appropriate policy</w:t>
            </w:r>
          </w:p>
        </w:tc>
        <w:tc>
          <w:tcPr>
            <w:tcW w:w="9969" w:type="dxa"/>
            <w:vAlign w:val="center"/>
          </w:tcPr>
          <w:p w14:paraId="7AB15C23" w14:textId="6D2CD565" w:rsidR="00DB5ED8" w:rsidRDefault="00DB5ED8" w:rsidP="0098482C">
            <w:pPr>
              <w:pStyle w:val="Appendixtable"/>
            </w:pPr>
            <w:r>
              <w:t>The likelihood that policy(</w:t>
            </w:r>
            <w:proofErr w:type="spellStart"/>
            <w:r>
              <w:t>ies</w:t>
            </w:r>
            <w:proofErr w:type="spellEnd"/>
            <w:r>
              <w:t>) provided by the Public Management System are appropriate for the long</w:t>
            </w:r>
            <w:r w:rsidR="001E494B">
              <w:t>-</w:t>
            </w:r>
            <w:r>
              <w:t xml:space="preserve">term needs of the recipients. </w:t>
            </w:r>
          </w:p>
        </w:tc>
        <w:tc>
          <w:tcPr>
            <w:tcW w:w="709" w:type="dxa"/>
            <w:shd w:val="clear" w:color="auto" w:fill="E7E6E6" w:themeFill="background2"/>
            <w:vAlign w:val="center"/>
          </w:tcPr>
          <w:p w14:paraId="0128B410" w14:textId="77777777" w:rsidR="00DB5ED8" w:rsidRPr="00DB5ED8" w:rsidRDefault="00DB5ED8" w:rsidP="00DB5ED8">
            <w:pPr>
              <w:spacing w:beforeLines="40" w:before="96" w:afterLines="40" w:after="96"/>
              <w:jc w:val="center"/>
              <w:rPr>
                <w:rFonts w:ascii="Wingdings 2" w:hAnsi="Wingdings 2"/>
                <w:b/>
                <w:bCs/>
              </w:rPr>
            </w:pPr>
          </w:p>
        </w:tc>
        <w:tc>
          <w:tcPr>
            <w:tcW w:w="709" w:type="dxa"/>
            <w:vAlign w:val="center"/>
          </w:tcPr>
          <w:p w14:paraId="11907B58" w14:textId="42283184" w:rsidR="00DB5ED8" w:rsidRPr="00DB5ED8" w:rsidRDefault="00DB5ED8" w:rsidP="00DB5ED8">
            <w:pPr>
              <w:spacing w:beforeLines="40" w:before="96" w:afterLines="40" w:after="96"/>
              <w:jc w:val="center"/>
              <w:rPr>
                <w:rFonts w:ascii="Wingdings 2" w:hAnsi="Wingdings 2"/>
                <w:b/>
                <w:bCs/>
              </w:rPr>
            </w:pPr>
            <w:r>
              <w:rPr>
                <w:rFonts w:ascii="Wingdings 2" w:hAnsi="Wingdings 2"/>
                <w:b/>
                <w:bCs/>
              </w:rPr>
              <w:t>P</w:t>
            </w:r>
          </w:p>
        </w:tc>
      </w:tr>
      <w:tr w:rsidR="00040D8E" w14:paraId="7AF3DE91" w14:textId="77777777" w:rsidTr="00185BEF">
        <w:trPr>
          <w:cantSplit/>
        </w:trPr>
        <w:tc>
          <w:tcPr>
            <w:tcW w:w="2642" w:type="dxa"/>
            <w:vAlign w:val="center"/>
          </w:tcPr>
          <w:p w14:paraId="70E603E6" w14:textId="77777777" w:rsidR="00C25D23" w:rsidRDefault="00C25D23" w:rsidP="0098482C">
            <w:pPr>
              <w:pStyle w:val="Appendixtable"/>
            </w:pPr>
            <w:r>
              <w:t>Experience of trauma</w:t>
            </w:r>
          </w:p>
        </w:tc>
        <w:tc>
          <w:tcPr>
            <w:tcW w:w="9969" w:type="dxa"/>
            <w:vAlign w:val="center"/>
          </w:tcPr>
          <w:p w14:paraId="4330791A" w14:textId="77777777" w:rsidR="00C25D23" w:rsidRDefault="00C25D23" w:rsidP="0098482C">
            <w:pPr>
              <w:pStyle w:val="Appendixtable"/>
            </w:pPr>
            <w:r>
              <w:t xml:space="preserve">The overall experience of trauma by individuals or communities. This can be contemporary or historic, and it may be cumulative. </w:t>
            </w:r>
          </w:p>
        </w:tc>
        <w:tc>
          <w:tcPr>
            <w:tcW w:w="709" w:type="dxa"/>
            <w:vAlign w:val="center"/>
          </w:tcPr>
          <w:p w14:paraId="35A2BFAD" w14:textId="177B1B86" w:rsidR="00C25D23" w:rsidRPr="00DB5ED8" w:rsidRDefault="00C25D23" w:rsidP="00DB5ED8">
            <w:pPr>
              <w:spacing w:beforeLines="40" w:before="96" w:afterLines="40" w:after="96"/>
              <w:jc w:val="center"/>
              <w:rPr>
                <w:rFonts w:ascii="Wingdings 2" w:hAnsi="Wingdings 2"/>
                <w:b/>
                <w:bCs/>
              </w:rPr>
            </w:pPr>
            <w:r>
              <w:rPr>
                <w:rFonts w:ascii="Wingdings 2" w:hAnsi="Wingdings 2"/>
                <w:b/>
                <w:bCs/>
              </w:rPr>
              <w:t>P</w:t>
            </w:r>
          </w:p>
        </w:tc>
        <w:tc>
          <w:tcPr>
            <w:tcW w:w="709" w:type="dxa"/>
            <w:shd w:val="clear" w:color="auto" w:fill="E7E6E6" w:themeFill="background2"/>
            <w:vAlign w:val="center"/>
          </w:tcPr>
          <w:p w14:paraId="3FA01289" w14:textId="6F46B0F3" w:rsidR="00C25D23" w:rsidRPr="00DB5ED8" w:rsidRDefault="00C25D23" w:rsidP="00DB5ED8">
            <w:pPr>
              <w:spacing w:beforeLines="40" w:before="96" w:afterLines="40" w:after="96"/>
              <w:jc w:val="center"/>
              <w:rPr>
                <w:rFonts w:ascii="Wingdings 2" w:hAnsi="Wingdings 2"/>
                <w:b/>
                <w:bCs/>
              </w:rPr>
            </w:pPr>
          </w:p>
        </w:tc>
      </w:tr>
      <w:tr w:rsidR="00040D8E" w14:paraId="6147416F" w14:textId="77777777" w:rsidTr="00185BEF">
        <w:trPr>
          <w:cantSplit/>
        </w:trPr>
        <w:tc>
          <w:tcPr>
            <w:tcW w:w="2642" w:type="dxa"/>
            <w:vAlign w:val="center"/>
          </w:tcPr>
          <w:p w14:paraId="2806C827" w14:textId="3800FF81" w:rsidR="00C25D23" w:rsidRDefault="00C25D23" w:rsidP="0098482C">
            <w:pPr>
              <w:pStyle w:val="Appendixtable"/>
              <w:rPr>
                <w:bCs/>
              </w:rPr>
            </w:pPr>
            <w:r>
              <w:t>Likelihood of contemporary trauma</w:t>
            </w:r>
          </w:p>
        </w:tc>
        <w:tc>
          <w:tcPr>
            <w:tcW w:w="9969" w:type="dxa"/>
            <w:vAlign w:val="center"/>
          </w:tcPr>
          <w:p w14:paraId="273949AD" w14:textId="1956CE68" w:rsidR="00C25D23" w:rsidRDefault="00C25D23" w:rsidP="0098482C">
            <w:pPr>
              <w:pStyle w:val="Appendixtable"/>
            </w:pPr>
            <w:r>
              <w:t>The likelihood that an individual or community will experience contemporary trauma. i.e., trauma or distress in their life.</w:t>
            </w:r>
          </w:p>
        </w:tc>
        <w:tc>
          <w:tcPr>
            <w:tcW w:w="709" w:type="dxa"/>
            <w:shd w:val="clear" w:color="auto" w:fill="E7E6E6" w:themeFill="background2"/>
            <w:vAlign w:val="center"/>
          </w:tcPr>
          <w:p w14:paraId="5BCC2C97" w14:textId="77777777" w:rsidR="00C25D23" w:rsidRPr="00DB5ED8" w:rsidRDefault="00C25D23" w:rsidP="00C25D23">
            <w:pPr>
              <w:spacing w:beforeLines="40" w:before="96" w:afterLines="40" w:after="96"/>
              <w:jc w:val="center"/>
              <w:rPr>
                <w:rFonts w:ascii="Wingdings 2" w:hAnsi="Wingdings 2"/>
                <w:b/>
                <w:bCs/>
              </w:rPr>
            </w:pPr>
          </w:p>
        </w:tc>
        <w:tc>
          <w:tcPr>
            <w:tcW w:w="709" w:type="dxa"/>
            <w:vAlign w:val="center"/>
          </w:tcPr>
          <w:p w14:paraId="42D78648" w14:textId="5A4AACFC" w:rsidR="00C25D23" w:rsidRPr="00DB5ED8" w:rsidRDefault="00C25D23" w:rsidP="00C25D23">
            <w:pPr>
              <w:spacing w:beforeLines="40" w:before="96" w:afterLines="40" w:after="96"/>
              <w:jc w:val="center"/>
              <w:rPr>
                <w:rFonts w:ascii="Wingdings 2" w:hAnsi="Wingdings 2"/>
                <w:b/>
                <w:bCs/>
              </w:rPr>
            </w:pPr>
            <w:r>
              <w:rPr>
                <w:rFonts w:ascii="Wingdings 2" w:hAnsi="Wingdings 2"/>
                <w:b/>
                <w:bCs/>
              </w:rPr>
              <w:t>P</w:t>
            </w:r>
          </w:p>
        </w:tc>
      </w:tr>
      <w:tr w:rsidR="00040D8E" w14:paraId="46A45FC1" w14:textId="77777777" w:rsidTr="00185BEF">
        <w:trPr>
          <w:cantSplit/>
        </w:trPr>
        <w:tc>
          <w:tcPr>
            <w:tcW w:w="2642" w:type="dxa"/>
            <w:vAlign w:val="center"/>
          </w:tcPr>
          <w:p w14:paraId="05A631E5" w14:textId="32393DC1" w:rsidR="00C25D23" w:rsidRDefault="00C25D23" w:rsidP="0098482C">
            <w:pPr>
              <w:pStyle w:val="Appendixtable"/>
              <w:rPr>
                <w:bCs/>
              </w:rPr>
            </w:pPr>
            <w:r>
              <w:t>Cumulative experience of trauma</w:t>
            </w:r>
          </w:p>
        </w:tc>
        <w:tc>
          <w:tcPr>
            <w:tcW w:w="9969" w:type="dxa"/>
            <w:vAlign w:val="center"/>
          </w:tcPr>
          <w:p w14:paraId="53D4C740" w14:textId="5902E403" w:rsidR="00C25D23" w:rsidRDefault="00C25D23" w:rsidP="0098482C">
            <w:pPr>
              <w:pStyle w:val="Appendixtable"/>
            </w:pPr>
            <w:r>
              <w:t xml:space="preserve">The cumulative experience of trauma by an individual or community. </w:t>
            </w:r>
          </w:p>
        </w:tc>
        <w:tc>
          <w:tcPr>
            <w:tcW w:w="709" w:type="dxa"/>
            <w:shd w:val="clear" w:color="auto" w:fill="E7E6E6" w:themeFill="background2"/>
            <w:vAlign w:val="center"/>
          </w:tcPr>
          <w:p w14:paraId="24ECD0C5" w14:textId="77777777" w:rsidR="00C25D23" w:rsidRPr="00DB5ED8" w:rsidRDefault="00C25D23" w:rsidP="00C25D23">
            <w:pPr>
              <w:spacing w:beforeLines="40" w:before="96" w:afterLines="40" w:after="96"/>
              <w:jc w:val="center"/>
              <w:rPr>
                <w:rFonts w:ascii="Wingdings 2" w:hAnsi="Wingdings 2"/>
                <w:b/>
                <w:bCs/>
              </w:rPr>
            </w:pPr>
          </w:p>
        </w:tc>
        <w:tc>
          <w:tcPr>
            <w:tcW w:w="709" w:type="dxa"/>
            <w:vAlign w:val="center"/>
          </w:tcPr>
          <w:p w14:paraId="2C11EC56" w14:textId="6DFBB050" w:rsidR="00C25D23" w:rsidRPr="00DB5ED8" w:rsidRDefault="00C25D23" w:rsidP="00C25D23">
            <w:pPr>
              <w:spacing w:beforeLines="40" w:before="96" w:afterLines="40" w:after="96"/>
              <w:jc w:val="center"/>
              <w:rPr>
                <w:rFonts w:ascii="Wingdings 2" w:hAnsi="Wingdings 2"/>
                <w:b/>
                <w:bCs/>
              </w:rPr>
            </w:pPr>
            <w:r>
              <w:rPr>
                <w:rFonts w:ascii="Wingdings 2" w:hAnsi="Wingdings 2"/>
                <w:b/>
                <w:bCs/>
              </w:rPr>
              <w:t>P</w:t>
            </w:r>
          </w:p>
        </w:tc>
      </w:tr>
      <w:tr w:rsidR="00040D8E" w14:paraId="7BDB8FB3" w14:textId="77777777" w:rsidTr="00185BEF">
        <w:trPr>
          <w:cantSplit/>
        </w:trPr>
        <w:tc>
          <w:tcPr>
            <w:tcW w:w="2642" w:type="dxa"/>
            <w:vAlign w:val="center"/>
          </w:tcPr>
          <w:p w14:paraId="4BBA7981" w14:textId="5EF22B31" w:rsidR="00C25D23" w:rsidRDefault="00C25D23" w:rsidP="0098482C">
            <w:pPr>
              <w:pStyle w:val="Appendixtable"/>
              <w:rPr>
                <w:bCs/>
              </w:rPr>
            </w:pPr>
            <w:r>
              <w:t>Intergenerational trauma</w:t>
            </w:r>
          </w:p>
        </w:tc>
        <w:tc>
          <w:tcPr>
            <w:tcW w:w="9969" w:type="dxa"/>
            <w:vAlign w:val="center"/>
          </w:tcPr>
          <w:p w14:paraId="4BD41876" w14:textId="3B188C30" w:rsidR="00C25D23" w:rsidRDefault="00C25D23" w:rsidP="0098482C">
            <w:pPr>
              <w:pStyle w:val="Appendixtable"/>
            </w:pPr>
            <w:r>
              <w:t xml:space="preserve">Trauma experienced by previous or </w:t>
            </w:r>
            <w:r w:rsidR="00325CDA">
              <w:t xml:space="preserve">current </w:t>
            </w:r>
            <w:r>
              <w:t xml:space="preserve">generations that has </w:t>
            </w:r>
            <w:r w:rsidR="00325CDA">
              <w:t xml:space="preserve">(will have) </w:t>
            </w:r>
            <w:r>
              <w:t>an impact on current (and future) generations.</w:t>
            </w:r>
          </w:p>
        </w:tc>
        <w:tc>
          <w:tcPr>
            <w:tcW w:w="709" w:type="dxa"/>
            <w:shd w:val="clear" w:color="auto" w:fill="E7E6E6" w:themeFill="background2"/>
            <w:vAlign w:val="center"/>
          </w:tcPr>
          <w:p w14:paraId="22BB5577" w14:textId="77777777" w:rsidR="00C25D23" w:rsidRPr="00DB5ED8" w:rsidRDefault="00C25D23" w:rsidP="00C25D23">
            <w:pPr>
              <w:spacing w:beforeLines="40" w:before="96" w:afterLines="40" w:after="96"/>
              <w:jc w:val="center"/>
              <w:rPr>
                <w:rFonts w:ascii="Wingdings 2" w:hAnsi="Wingdings 2"/>
                <w:b/>
                <w:bCs/>
              </w:rPr>
            </w:pPr>
          </w:p>
        </w:tc>
        <w:tc>
          <w:tcPr>
            <w:tcW w:w="709" w:type="dxa"/>
            <w:vAlign w:val="center"/>
          </w:tcPr>
          <w:p w14:paraId="07CA6D9B" w14:textId="79ED4C79" w:rsidR="00C25D23" w:rsidRPr="00DB5ED8" w:rsidRDefault="00C25D23" w:rsidP="00C25D23">
            <w:pPr>
              <w:spacing w:beforeLines="40" w:before="96" w:afterLines="40" w:after="96"/>
              <w:jc w:val="center"/>
              <w:rPr>
                <w:rFonts w:ascii="Wingdings 2" w:hAnsi="Wingdings 2"/>
                <w:b/>
                <w:bCs/>
              </w:rPr>
            </w:pPr>
            <w:r>
              <w:rPr>
                <w:rFonts w:ascii="Wingdings 2" w:hAnsi="Wingdings 2"/>
                <w:b/>
                <w:bCs/>
              </w:rPr>
              <w:t>P</w:t>
            </w:r>
          </w:p>
        </w:tc>
      </w:tr>
      <w:tr w:rsidR="00040D8E" w14:paraId="1CBD4046" w14:textId="77777777" w:rsidTr="00185BEF">
        <w:trPr>
          <w:cantSplit/>
        </w:trPr>
        <w:tc>
          <w:tcPr>
            <w:tcW w:w="2642" w:type="dxa"/>
            <w:vAlign w:val="center"/>
          </w:tcPr>
          <w:p w14:paraId="2EB806F5" w14:textId="5F80C8C3" w:rsidR="00C25D23" w:rsidRDefault="00C25D23" w:rsidP="0098482C">
            <w:pPr>
              <w:pStyle w:val="Appendixtable"/>
              <w:rPr>
                <w:bCs/>
              </w:rPr>
            </w:pPr>
            <w:r>
              <w:rPr>
                <w:bCs/>
              </w:rPr>
              <w:lastRenderedPageBreak/>
              <w:t>Likely severity of contemporary trauma</w:t>
            </w:r>
          </w:p>
        </w:tc>
        <w:tc>
          <w:tcPr>
            <w:tcW w:w="9969" w:type="dxa"/>
            <w:vAlign w:val="center"/>
          </w:tcPr>
          <w:p w14:paraId="64EFA524" w14:textId="6AA2BC06" w:rsidR="00C25D23" w:rsidRDefault="00C25D23" w:rsidP="0098482C">
            <w:pPr>
              <w:pStyle w:val="Appendixtable"/>
            </w:pPr>
            <w:r>
              <w:t>The likely severity of contemporary trauma, as informed by the cumulative experience of an individual’s or community’s experience of trauma.</w:t>
            </w:r>
          </w:p>
        </w:tc>
        <w:tc>
          <w:tcPr>
            <w:tcW w:w="709" w:type="dxa"/>
            <w:shd w:val="clear" w:color="auto" w:fill="E7E6E6" w:themeFill="background2"/>
            <w:vAlign w:val="center"/>
          </w:tcPr>
          <w:p w14:paraId="589F4280" w14:textId="77777777" w:rsidR="00C25D23" w:rsidRPr="00DB5ED8" w:rsidRDefault="00C25D23" w:rsidP="00C25D23">
            <w:pPr>
              <w:spacing w:beforeLines="40" w:before="96" w:afterLines="40" w:after="96"/>
              <w:jc w:val="center"/>
              <w:rPr>
                <w:rFonts w:ascii="Wingdings 2" w:hAnsi="Wingdings 2"/>
                <w:b/>
                <w:bCs/>
              </w:rPr>
            </w:pPr>
          </w:p>
        </w:tc>
        <w:tc>
          <w:tcPr>
            <w:tcW w:w="709" w:type="dxa"/>
            <w:vAlign w:val="center"/>
          </w:tcPr>
          <w:p w14:paraId="70C6FBF8" w14:textId="0D8D0793" w:rsidR="00C25D23" w:rsidRPr="00DB5ED8" w:rsidRDefault="00C25D23" w:rsidP="00C25D23">
            <w:pPr>
              <w:spacing w:beforeLines="40" w:before="96" w:afterLines="40" w:after="96"/>
              <w:jc w:val="center"/>
              <w:rPr>
                <w:rFonts w:ascii="Wingdings 2" w:hAnsi="Wingdings 2"/>
                <w:b/>
                <w:bCs/>
              </w:rPr>
            </w:pPr>
            <w:r>
              <w:rPr>
                <w:rFonts w:ascii="Wingdings 2" w:hAnsi="Wingdings 2"/>
                <w:b/>
                <w:bCs/>
              </w:rPr>
              <w:t>P</w:t>
            </w:r>
          </w:p>
        </w:tc>
      </w:tr>
      <w:tr w:rsidR="00040D8E" w14:paraId="285E0291" w14:textId="77777777" w:rsidTr="00185BEF">
        <w:trPr>
          <w:cantSplit/>
        </w:trPr>
        <w:tc>
          <w:tcPr>
            <w:tcW w:w="2642" w:type="dxa"/>
            <w:vAlign w:val="center"/>
          </w:tcPr>
          <w:p w14:paraId="1EF75925" w14:textId="77777777" w:rsidR="00C25D23" w:rsidRDefault="00C25D23" w:rsidP="0098482C">
            <w:pPr>
              <w:pStyle w:val="Appendixtable"/>
              <w:rPr>
                <w:bCs/>
              </w:rPr>
            </w:pPr>
            <w:r>
              <w:rPr>
                <w:bCs/>
              </w:rPr>
              <w:t>Bias towards reactionary response</w:t>
            </w:r>
          </w:p>
        </w:tc>
        <w:tc>
          <w:tcPr>
            <w:tcW w:w="9969" w:type="dxa"/>
            <w:vAlign w:val="center"/>
          </w:tcPr>
          <w:p w14:paraId="12239E09" w14:textId="478046F2" w:rsidR="00C25D23" w:rsidRDefault="00C25D23" w:rsidP="0098482C">
            <w:pPr>
              <w:pStyle w:val="Appendixtable"/>
            </w:pPr>
            <w:r>
              <w:t>The extent that the Public Management System provides policy(</w:t>
            </w:r>
            <w:proofErr w:type="spellStart"/>
            <w:r>
              <w:t>ies</w:t>
            </w:r>
            <w:proofErr w:type="spellEnd"/>
            <w:r>
              <w:t xml:space="preserve">) and support(s) that are biased towards </w:t>
            </w:r>
            <w:r w:rsidR="001E494B">
              <w:t xml:space="preserve">responding </w:t>
            </w:r>
            <w:r>
              <w:t xml:space="preserve">in a reactionary way. i.e., </w:t>
            </w:r>
            <w:r w:rsidR="001E494B">
              <w:t>reaction</w:t>
            </w:r>
            <w:r>
              <w:t xml:space="preserve"> dominates the way in which they operate, rather than addressing root causes longer-term.</w:t>
            </w:r>
          </w:p>
        </w:tc>
        <w:tc>
          <w:tcPr>
            <w:tcW w:w="709" w:type="dxa"/>
            <w:vAlign w:val="center"/>
          </w:tcPr>
          <w:p w14:paraId="7B727E95" w14:textId="456C6A14"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726F069F" w14:textId="047E7A08"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r>
      <w:tr w:rsidR="00040D8E" w14:paraId="1C8A194C" w14:textId="77777777" w:rsidTr="00185BEF">
        <w:trPr>
          <w:cantSplit/>
        </w:trPr>
        <w:tc>
          <w:tcPr>
            <w:tcW w:w="2642" w:type="dxa"/>
            <w:vAlign w:val="center"/>
          </w:tcPr>
          <w:p w14:paraId="39953171" w14:textId="77777777" w:rsidR="004E790E" w:rsidRDefault="004E790E" w:rsidP="0098482C">
            <w:pPr>
              <w:pStyle w:val="Appendixtable"/>
              <w:rPr>
                <w:bCs/>
              </w:rPr>
            </w:pPr>
            <w:r>
              <w:rPr>
                <w:bCs/>
              </w:rPr>
              <w:t>Likelihood of response(s)</w:t>
            </w:r>
          </w:p>
        </w:tc>
        <w:tc>
          <w:tcPr>
            <w:tcW w:w="9969" w:type="dxa"/>
            <w:vAlign w:val="center"/>
          </w:tcPr>
          <w:p w14:paraId="2B96A1CE" w14:textId="77777777" w:rsidR="004E790E" w:rsidRDefault="004E790E" w:rsidP="0098482C">
            <w:pPr>
              <w:pStyle w:val="Appendixtable"/>
            </w:pPr>
            <w:r>
              <w:t>The likelihood that a recipient will receive a response from the Public Management System in response to their needs. This will be dependent upon the resources of the Public Management System, and the criteria that may need to be met to qualify for a response.</w:t>
            </w:r>
          </w:p>
        </w:tc>
        <w:tc>
          <w:tcPr>
            <w:tcW w:w="709" w:type="dxa"/>
            <w:vAlign w:val="center"/>
          </w:tcPr>
          <w:p w14:paraId="4CCA28F0" w14:textId="2084D0ED" w:rsidR="004E790E"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c>
          <w:tcPr>
            <w:tcW w:w="709" w:type="dxa"/>
            <w:shd w:val="clear" w:color="auto" w:fill="E7E6E6" w:themeFill="background2"/>
            <w:vAlign w:val="center"/>
          </w:tcPr>
          <w:p w14:paraId="02915582" w14:textId="113E7462" w:rsidR="004E790E" w:rsidRPr="00DB5ED8" w:rsidRDefault="004E790E" w:rsidP="00C25D23">
            <w:pPr>
              <w:spacing w:beforeLines="40" w:before="96" w:afterLines="40" w:after="96"/>
              <w:jc w:val="center"/>
              <w:rPr>
                <w:rFonts w:ascii="Wingdings 2" w:hAnsi="Wingdings 2"/>
                <w:b/>
                <w:bCs/>
              </w:rPr>
            </w:pPr>
          </w:p>
        </w:tc>
      </w:tr>
      <w:tr w:rsidR="00040D8E" w14:paraId="712E7161" w14:textId="77777777" w:rsidTr="00185BEF">
        <w:trPr>
          <w:cantSplit/>
        </w:trPr>
        <w:tc>
          <w:tcPr>
            <w:tcW w:w="2642" w:type="dxa"/>
            <w:vAlign w:val="center"/>
          </w:tcPr>
          <w:p w14:paraId="6171EBDA" w14:textId="2BA441DF" w:rsidR="004E790E" w:rsidRDefault="004E790E" w:rsidP="0098482C">
            <w:pPr>
              <w:pStyle w:val="Appendixtable"/>
              <w:rPr>
                <w:bCs/>
              </w:rPr>
            </w:pPr>
            <w:r>
              <w:rPr>
                <w:bCs/>
              </w:rPr>
              <w:t>Likelihood of response(s)</w:t>
            </w:r>
          </w:p>
        </w:tc>
        <w:tc>
          <w:tcPr>
            <w:tcW w:w="9969" w:type="dxa"/>
            <w:vAlign w:val="center"/>
          </w:tcPr>
          <w:p w14:paraId="6A71FF3B" w14:textId="577FC8F9" w:rsidR="004E790E" w:rsidRDefault="004E790E" w:rsidP="0098482C">
            <w:pPr>
              <w:pStyle w:val="Appendixtable"/>
            </w:pPr>
            <w:r>
              <w:t xml:space="preserve">The likelihood that a recipient will receive a response from the Public Management System in response to their needs. </w:t>
            </w:r>
          </w:p>
        </w:tc>
        <w:tc>
          <w:tcPr>
            <w:tcW w:w="709" w:type="dxa"/>
            <w:shd w:val="clear" w:color="auto" w:fill="E7E6E6" w:themeFill="background2"/>
            <w:vAlign w:val="center"/>
          </w:tcPr>
          <w:p w14:paraId="32596FFF" w14:textId="77777777" w:rsidR="004E790E" w:rsidRPr="00DB5ED8" w:rsidRDefault="004E790E" w:rsidP="004E790E">
            <w:pPr>
              <w:spacing w:beforeLines="40" w:before="96" w:afterLines="40" w:after="96"/>
              <w:jc w:val="center"/>
              <w:rPr>
                <w:rFonts w:ascii="Wingdings 2" w:hAnsi="Wingdings 2"/>
                <w:b/>
                <w:bCs/>
              </w:rPr>
            </w:pPr>
          </w:p>
        </w:tc>
        <w:tc>
          <w:tcPr>
            <w:tcW w:w="709" w:type="dxa"/>
            <w:vAlign w:val="center"/>
          </w:tcPr>
          <w:p w14:paraId="2C2A6341" w14:textId="06A3AAA7" w:rsidR="004E790E" w:rsidRPr="00DB5ED8" w:rsidRDefault="004E790E" w:rsidP="004E790E">
            <w:pPr>
              <w:spacing w:beforeLines="40" w:before="96" w:afterLines="40" w:after="96"/>
              <w:jc w:val="center"/>
              <w:rPr>
                <w:rFonts w:ascii="Wingdings 2" w:hAnsi="Wingdings 2"/>
                <w:b/>
                <w:bCs/>
              </w:rPr>
            </w:pPr>
            <w:r>
              <w:rPr>
                <w:rFonts w:ascii="Wingdings 2" w:hAnsi="Wingdings 2"/>
                <w:b/>
                <w:bCs/>
              </w:rPr>
              <w:t>P</w:t>
            </w:r>
          </w:p>
        </w:tc>
      </w:tr>
      <w:tr w:rsidR="00040D8E" w14:paraId="688BFED7" w14:textId="77777777" w:rsidTr="00185BEF">
        <w:trPr>
          <w:cantSplit/>
        </w:trPr>
        <w:tc>
          <w:tcPr>
            <w:tcW w:w="2642" w:type="dxa"/>
            <w:vAlign w:val="center"/>
          </w:tcPr>
          <w:p w14:paraId="1DC07BFE" w14:textId="5C4DE4CD" w:rsidR="004E790E" w:rsidRDefault="004E790E" w:rsidP="0098482C">
            <w:pPr>
              <w:pStyle w:val="Appendixtable"/>
              <w:rPr>
                <w:bCs/>
              </w:rPr>
            </w:pPr>
            <w:r>
              <w:rPr>
                <w:bCs/>
              </w:rPr>
              <w:t>Criteria required before response is available</w:t>
            </w:r>
          </w:p>
        </w:tc>
        <w:tc>
          <w:tcPr>
            <w:tcW w:w="9969" w:type="dxa"/>
            <w:vAlign w:val="center"/>
          </w:tcPr>
          <w:p w14:paraId="7C618C85" w14:textId="2A5CB998" w:rsidR="004E790E" w:rsidRDefault="004E790E" w:rsidP="0098482C">
            <w:pPr>
              <w:pStyle w:val="Appendixtable"/>
            </w:pPr>
            <w:r>
              <w:t xml:space="preserve">The criteria or ‘threshold’ </w:t>
            </w:r>
            <w:r w:rsidR="001E494B">
              <w:t xml:space="preserve">of severity relating to a situation </w:t>
            </w:r>
            <w:r>
              <w:t>that may need to be met before an individual or community qualifies for a response.</w:t>
            </w:r>
          </w:p>
        </w:tc>
        <w:tc>
          <w:tcPr>
            <w:tcW w:w="709" w:type="dxa"/>
            <w:shd w:val="clear" w:color="auto" w:fill="E7E6E6" w:themeFill="background2"/>
            <w:vAlign w:val="center"/>
          </w:tcPr>
          <w:p w14:paraId="4558D4EF" w14:textId="77777777" w:rsidR="004E790E" w:rsidRPr="00DB5ED8" w:rsidRDefault="004E790E" w:rsidP="004E790E">
            <w:pPr>
              <w:spacing w:beforeLines="40" w:before="96" w:afterLines="40" w:after="96"/>
              <w:jc w:val="center"/>
              <w:rPr>
                <w:rFonts w:ascii="Wingdings 2" w:hAnsi="Wingdings 2"/>
                <w:b/>
                <w:bCs/>
              </w:rPr>
            </w:pPr>
          </w:p>
        </w:tc>
        <w:tc>
          <w:tcPr>
            <w:tcW w:w="709" w:type="dxa"/>
            <w:vAlign w:val="center"/>
          </w:tcPr>
          <w:p w14:paraId="7BEDB029" w14:textId="1515B8DA" w:rsidR="004E790E" w:rsidRPr="00DB5ED8" w:rsidRDefault="004E790E" w:rsidP="004E790E">
            <w:pPr>
              <w:spacing w:beforeLines="40" w:before="96" w:afterLines="40" w:after="96"/>
              <w:jc w:val="center"/>
              <w:rPr>
                <w:rFonts w:ascii="Wingdings 2" w:hAnsi="Wingdings 2"/>
                <w:b/>
                <w:bCs/>
              </w:rPr>
            </w:pPr>
            <w:r>
              <w:rPr>
                <w:rFonts w:ascii="Wingdings 2" w:hAnsi="Wingdings 2"/>
                <w:b/>
                <w:bCs/>
              </w:rPr>
              <w:t>P</w:t>
            </w:r>
          </w:p>
        </w:tc>
      </w:tr>
      <w:tr w:rsidR="00040D8E" w14:paraId="6E1FAC62" w14:textId="77777777" w:rsidTr="00185BEF">
        <w:trPr>
          <w:cantSplit/>
        </w:trPr>
        <w:tc>
          <w:tcPr>
            <w:tcW w:w="2642" w:type="dxa"/>
            <w:vAlign w:val="center"/>
          </w:tcPr>
          <w:p w14:paraId="37D72AE0" w14:textId="7DD6D14E" w:rsidR="00C25D23" w:rsidRDefault="00C25D23" w:rsidP="0098482C">
            <w:pPr>
              <w:pStyle w:val="Appendixtable"/>
              <w:rPr>
                <w:bCs/>
              </w:rPr>
            </w:pPr>
            <w:r>
              <w:rPr>
                <w:bCs/>
              </w:rPr>
              <w:t>Disengagement/</w:t>
            </w:r>
            <w:r w:rsidR="007B29C7">
              <w:rPr>
                <w:bCs/>
              </w:rPr>
              <w:t xml:space="preserve"> </w:t>
            </w:r>
            <w:r>
              <w:rPr>
                <w:bCs/>
              </w:rPr>
              <w:t>helplessness</w:t>
            </w:r>
          </w:p>
        </w:tc>
        <w:tc>
          <w:tcPr>
            <w:tcW w:w="9969" w:type="dxa"/>
            <w:vAlign w:val="center"/>
          </w:tcPr>
          <w:p w14:paraId="5494B59B" w14:textId="5897F69E" w:rsidR="00C25D23" w:rsidRDefault="00C25D23" w:rsidP="0098482C">
            <w:pPr>
              <w:pStyle w:val="Appendixtable"/>
            </w:pPr>
            <w:r>
              <w:t>The level of disengagement and/or helplessness that an individual or community may experience. This is in their everyday life, not necessarily in relation specifically to the Public Management System. However, this is often felt by the Public Management System</w:t>
            </w:r>
            <w:r w:rsidR="001E494B">
              <w:t xml:space="preserve"> when dealing with individuals/ communities</w:t>
            </w:r>
            <w:r>
              <w:t>.</w:t>
            </w:r>
          </w:p>
        </w:tc>
        <w:tc>
          <w:tcPr>
            <w:tcW w:w="709" w:type="dxa"/>
            <w:vAlign w:val="center"/>
          </w:tcPr>
          <w:p w14:paraId="6807DA2A" w14:textId="74F2B26A"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10497BD1" w14:textId="4D8EA23A"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r>
      <w:tr w:rsidR="00040D8E" w14:paraId="1EC1F593" w14:textId="77777777" w:rsidTr="00185BEF">
        <w:trPr>
          <w:cantSplit/>
        </w:trPr>
        <w:tc>
          <w:tcPr>
            <w:tcW w:w="2642" w:type="dxa"/>
            <w:vAlign w:val="center"/>
          </w:tcPr>
          <w:p w14:paraId="502512ED" w14:textId="44776C28" w:rsidR="00C25D23" w:rsidRDefault="00C25D23" w:rsidP="0098482C">
            <w:pPr>
              <w:pStyle w:val="Appendixtable"/>
              <w:rPr>
                <w:bCs/>
              </w:rPr>
            </w:pPr>
            <w:r>
              <w:rPr>
                <w:bCs/>
              </w:rPr>
              <w:t xml:space="preserve">Trust in </w:t>
            </w:r>
            <w:r w:rsidR="001E494B">
              <w:rPr>
                <w:bCs/>
              </w:rPr>
              <w:t xml:space="preserve">the </w:t>
            </w:r>
            <w:r>
              <w:rPr>
                <w:bCs/>
              </w:rPr>
              <w:t>Public Management System</w:t>
            </w:r>
          </w:p>
        </w:tc>
        <w:tc>
          <w:tcPr>
            <w:tcW w:w="9969" w:type="dxa"/>
            <w:vAlign w:val="center"/>
          </w:tcPr>
          <w:p w14:paraId="3953FA85" w14:textId="77777777" w:rsidR="00C25D23" w:rsidRDefault="00C25D23" w:rsidP="0098482C">
            <w:pPr>
              <w:pStyle w:val="Appendixtable"/>
            </w:pPr>
            <w:r>
              <w:t>The level of trust held in the Public Management System by an individual or community.</w:t>
            </w:r>
          </w:p>
        </w:tc>
        <w:tc>
          <w:tcPr>
            <w:tcW w:w="709" w:type="dxa"/>
            <w:vAlign w:val="center"/>
          </w:tcPr>
          <w:p w14:paraId="65BE93C9" w14:textId="0776098F"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5B386D32" w14:textId="4D42A356"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r>
      <w:tr w:rsidR="00040D8E" w14:paraId="13F0C03A" w14:textId="77777777" w:rsidTr="00185BEF">
        <w:trPr>
          <w:cantSplit/>
        </w:trPr>
        <w:tc>
          <w:tcPr>
            <w:tcW w:w="2642" w:type="dxa"/>
            <w:vAlign w:val="center"/>
          </w:tcPr>
          <w:p w14:paraId="11F6DD26" w14:textId="77777777" w:rsidR="00C25D23" w:rsidRDefault="00C25D23" w:rsidP="0098482C">
            <w:pPr>
              <w:pStyle w:val="Appendixtable"/>
            </w:pPr>
            <w:r>
              <w:t>Social, economic, &amp; political opportunities</w:t>
            </w:r>
          </w:p>
        </w:tc>
        <w:tc>
          <w:tcPr>
            <w:tcW w:w="9969" w:type="dxa"/>
            <w:vAlign w:val="center"/>
          </w:tcPr>
          <w:p w14:paraId="468EBEFD" w14:textId="28267721" w:rsidR="00C25D23" w:rsidRDefault="00C25D23" w:rsidP="0098482C">
            <w:pPr>
              <w:pStyle w:val="Appendixtable"/>
            </w:pPr>
            <w:r>
              <w:t>The soci</w:t>
            </w:r>
            <w:r w:rsidR="007B29C7">
              <w:t>al</w:t>
            </w:r>
            <w:r>
              <w:t>, economic, and political opportunities that are available to individuals or communities and that they may experience.</w:t>
            </w:r>
          </w:p>
        </w:tc>
        <w:tc>
          <w:tcPr>
            <w:tcW w:w="709" w:type="dxa"/>
            <w:vAlign w:val="center"/>
          </w:tcPr>
          <w:p w14:paraId="6D41D4FC" w14:textId="1AB53416"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1194C907" w14:textId="6E94754B"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r>
      <w:tr w:rsidR="00040D8E" w14:paraId="38C74C9F" w14:textId="77777777" w:rsidTr="00185BEF">
        <w:trPr>
          <w:cantSplit/>
        </w:trPr>
        <w:tc>
          <w:tcPr>
            <w:tcW w:w="2642" w:type="dxa"/>
            <w:vAlign w:val="center"/>
          </w:tcPr>
          <w:p w14:paraId="160B2AC5" w14:textId="77777777" w:rsidR="00C25D23" w:rsidRDefault="00C25D23" w:rsidP="0098482C">
            <w:pPr>
              <w:pStyle w:val="Appendixtable"/>
              <w:rPr>
                <w:bCs/>
              </w:rPr>
            </w:pPr>
            <w:r>
              <w:rPr>
                <w:bCs/>
              </w:rPr>
              <w:t>Social, economic, &amp; political status</w:t>
            </w:r>
          </w:p>
        </w:tc>
        <w:tc>
          <w:tcPr>
            <w:tcW w:w="9969" w:type="dxa"/>
            <w:vAlign w:val="center"/>
          </w:tcPr>
          <w:p w14:paraId="457475CC" w14:textId="037BCD60" w:rsidR="00C25D23" w:rsidRDefault="00C25D23" w:rsidP="0098482C">
            <w:pPr>
              <w:pStyle w:val="Appendixtable"/>
            </w:pPr>
            <w:r>
              <w:t>The level of soci</w:t>
            </w:r>
            <w:r w:rsidR="007B29C7">
              <w:t>al</w:t>
            </w:r>
            <w:r>
              <w:t xml:space="preserve">, </w:t>
            </w:r>
            <w:proofErr w:type="gramStart"/>
            <w:r>
              <w:t>economic</w:t>
            </w:r>
            <w:proofErr w:type="gramEnd"/>
            <w:r>
              <w:t xml:space="preserve"> or political status that individuals or communities may realise or experience, based on their socio-, economic- and political- opportunities.</w:t>
            </w:r>
          </w:p>
        </w:tc>
        <w:tc>
          <w:tcPr>
            <w:tcW w:w="709" w:type="dxa"/>
            <w:vAlign w:val="center"/>
          </w:tcPr>
          <w:p w14:paraId="1FD7EFB9" w14:textId="7030C4DB"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3A14532A" w14:textId="799DC392"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r>
      <w:tr w:rsidR="00040D8E" w14:paraId="5689987E" w14:textId="77777777" w:rsidTr="00185BEF">
        <w:trPr>
          <w:cantSplit/>
        </w:trPr>
        <w:tc>
          <w:tcPr>
            <w:tcW w:w="2642" w:type="dxa"/>
            <w:vAlign w:val="center"/>
          </w:tcPr>
          <w:p w14:paraId="50D34BD9" w14:textId="77777777" w:rsidR="00C25D23" w:rsidRDefault="00C25D23" w:rsidP="0098482C">
            <w:pPr>
              <w:pStyle w:val="Appendixtable"/>
              <w:rPr>
                <w:bCs/>
              </w:rPr>
            </w:pPr>
            <w:r>
              <w:rPr>
                <w:bCs/>
              </w:rPr>
              <w:t>Experience of advantage in society</w:t>
            </w:r>
          </w:p>
        </w:tc>
        <w:tc>
          <w:tcPr>
            <w:tcW w:w="9969" w:type="dxa"/>
            <w:vAlign w:val="center"/>
          </w:tcPr>
          <w:p w14:paraId="5511A6BD" w14:textId="77777777" w:rsidR="00C25D23" w:rsidRDefault="00C25D23" w:rsidP="0098482C">
            <w:pPr>
              <w:pStyle w:val="Appendixtable"/>
            </w:pPr>
            <w:r>
              <w:t>The level of advantage or privilege that an individual or community may experience in society.</w:t>
            </w:r>
          </w:p>
        </w:tc>
        <w:tc>
          <w:tcPr>
            <w:tcW w:w="709" w:type="dxa"/>
            <w:vAlign w:val="center"/>
          </w:tcPr>
          <w:p w14:paraId="21367183" w14:textId="24F616FA"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40AD61B1" w14:textId="1472B3D0"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r>
      <w:tr w:rsidR="00040D8E" w14:paraId="6223152C" w14:textId="77777777" w:rsidTr="00185BEF">
        <w:trPr>
          <w:cantSplit/>
        </w:trPr>
        <w:tc>
          <w:tcPr>
            <w:tcW w:w="2642" w:type="dxa"/>
            <w:vAlign w:val="center"/>
          </w:tcPr>
          <w:p w14:paraId="77AC07C4" w14:textId="77777777" w:rsidR="00C25D23" w:rsidRDefault="00C25D23" w:rsidP="0098482C">
            <w:pPr>
              <w:pStyle w:val="Appendixtable"/>
              <w:rPr>
                <w:bCs/>
              </w:rPr>
            </w:pPr>
            <w:r>
              <w:rPr>
                <w:bCs/>
              </w:rPr>
              <w:lastRenderedPageBreak/>
              <w:t>Influence on institutional arrangements</w:t>
            </w:r>
          </w:p>
        </w:tc>
        <w:tc>
          <w:tcPr>
            <w:tcW w:w="9969" w:type="dxa"/>
            <w:vAlign w:val="center"/>
          </w:tcPr>
          <w:p w14:paraId="1DB2DCEC" w14:textId="702E5DD2" w:rsidR="00C25D23" w:rsidRDefault="00C25D23" w:rsidP="0098482C">
            <w:pPr>
              <w:pStyle w:val="Appendixtable"/>
            </w:pPr>
            <w:r>
              <w:t>The level of conscious or unconscious influence that an individual, community, or cohort may exert on the institutional arrangements of society. This may be intention</w:t>
            </w:r>
            <w:r w:rsidR="007B29C7">
              <w:t>al</w:t>
            </w:r>
            <w:r>
              <w:t xml:space="preserve"> or unintentional.</w:t>
            </w:r>
          </w:p>
        </w:tc>
        <w:tc>
          <w:tcPr>
            <w:tcW w:w="709" w:type="dxa"/>
            <w:vAlign w:val="center"/>
          </w:tcPr>
          <w:p w14:paraId="71D200CE" w14:textId="73404EB2"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2075CC15" w14:textId="55AAF0D5"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r>
      <w:tr w:rsidR="00040D8E" w14:paraId="5053D8B8" w14:textId="77777777" w:rsidTr="00185BEF">
        <w:trPr>
          <w:cantSplit/>
        </w:trPr>
        <w:tc>
          <w:tcPr>
            <w:tcW w:w="2642" w:type="dxa"/>
            <w:vAlign w:val="center"/>
          </w:tcPr>
          <w:p w14:paraId="76F02720" w14:textId="77777777" w:rsidR="00C25D23" w:rsidRDefault="00C25D23" w:rsidP="0098482C">
            <w:pPr>
              <w:pStyle w:val="Appendixtable"/>
            </w:pPr>
            <w:r>
              <w:t>Extent that institutional arrangements favour people who are advantaged</w:t>
            </w:r>
          </w:p>
        </w:tc>
        <w:tc>
          <w:tcPr>
            <w:tcW w:w="9969" w:type="dxa"/>
            <w:vAlign w:val="center"/>
          </w:tcPr>
          <w:p w14:paraId="7619F746" w14:textId="061EBAA1" w:rsidR="00C25D23" w:rsidRDefault="00C25D23" w:rsidP="0098482C">
            <w:pPr>
              <w:pStyle w:val="Appendixtable"/>
            </w:pPr>
            <w:r>
              <w:t xml:space="preserve">The extent that institutional arrangements may favour some individuals, communities, or cohorts more than others, because of conscious or unconscious bias in their formation or </w:t>
            </w:r>
            <w:r w:rsidR="007B29C7">
              <w:t>operation</w:t>
            </w:r>
            <w:r>
              <w:t>.</w:t>
            </w:r>
          </w:p>
        </w:tc>
        <w:tc>
          <w:tcPr>
            <w:tcW w:w="709" w:type="dxa"/>
            <w:vAlign w:val="center"/>
          </w:tcPr>
          <w:p w14:paraId="5D3033FC" w14:textId="533CE0C7"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1D47389E" w14:textId="281D945B"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r>
      <w:tr w:rsidR="00040D8E" w14:paraId="70A7AF9D" w14:textId="77777777" w:rsidTr="00185BEF">
        <w:trPr>
          <w:cantSplit/>
        </w:trPr>
        <w:tc>
          <w:tcPr>
            <w:tcW w:w="2642" w:type="dxa"/>
            <w:vAlign w:val="center"/>
          </w:tcPr>
          <w:p w14:paraId="3BADE415" w14:textId="77777777" w:rsidR="00C25D23" w:rsidRDefault="00C25D23" w:rsidP="0098482C">
            <w:pPr>
              <w:pStyle w:val="Appendixtable"/>
              <w:rPr>
                <w:bCs/>
              </w:rPr>
            </w:pPr>
            <w:r>
              <w:rPr>
                <w:bCs/>
              </w:rPr>
              <w:t>Stereotyping</w:t>
            </w:r>
          </w:p>
        </w:tc>
        <w:tc>
          <w:tcPr>
            <w:tcW w:w="9969" w:type="dxa"/>
            <w:vAlign w:val="center"/>
          </w:tcPr>
          <w:p w14:paraId="1913E049" w14:textId="77777777" w:rsidR="00C25D23" w:rsidRDefault="00C25D23" w:rsidP="0098482C">
            <w:pPr>
              <w:pStyle w:val="Appendixtable"/>
            </w:pPr>
            <w:r>
              <w:t>A series of simplistic assumptions or beliefs that some individuals, communities, or cohorts in society hold about other individuals, communities, or cohorts in relation to persistent disadvantage.</w:t>
            </w:r>
          </w:p>
        </w:tc>
        <w:tc>
          <w:tcPr>
            <w:tcW w:w="709" w:type="dxa"/>
            <w:vAlign w:val="center"/>
          </w:tcPr>
          <w:p w14:paraId="2A8FFE27" w14:textId="36487EB3"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7115E965" w14:textId="608CF939" w:rsidR="00C25D23"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r>
      <w:tr w:rsidR="00040D8E" w14:paraId="38E913C9" w14:textId="77777777" w:rsidTr="00185BEF">
        <w:trPr>
          <w:cantSplit/>
        </w:trPr>
        <w:tc>
          <w:tcPr>
            <w:tcW w:w="2642" w:type="dxa"/>
            <w:vAlign w:val="center"/>
          </w:tcPr>
          <w:p w14:paraId="6C0917D6" w14:textId="77777777" w:rsidR="004E790E" w:rsidRDefault="004E790E" w:rsidP="0098482C">
            <w:pPr>
              <w:pStyle w:val="Appendixtable"/>
            </w:pPr>
            <w:commentRangeStart w:id="236"/>
            <w:commentRangeStart w:id="237"/>
            <w:r>
              <w:t>Structural discrimination</w:t>
            </w:r>
            <w:commentRangeEnd w:id="236"/>
            <w:r>
              <w:rPr>
                <w:rStyle w:val="CommentReference"/>
              </w:rPr>
              <w:commentReference w:id="236"/>
            </w:r>
            <w:commentRangeEnd w:id="237"/>
            <w:r>
              <w:rPr>
                <w:rStyle w:val="CommentReference"/>
              </w:rPr>
              <w:commentReference w:id="237"/>
            </w:r>
          </w:p>
        </w:tc>
        <w:tc>
          <w:tcPr>
            <w:tcW w:w="9969" w:type="dxa"/>
            <w:vAlign w:val="center"/>
          </w:tcPr>
          <w:p w14:paraId="33E46C0C" w14:textId="77777777" w:rsidR="004E790E" w:rsidRDefault="004E790E" w:rsidP="0098482C">
            <w:pPr>
              <w:pStyle w:val="Appendixtable"/>
            </w:pPr>
            <w:r>
              <w:t>The extent that the structures, processes, and accessibility of the Public Management System favour some individuals, communities, or cohorts over others, intentionally or not. Who then experience discrimination and receive differing levels of service or outcomes as a result, contributing to persistent disadvantage.</w:t>
            </w:r>
          </w:p>
        </w:tc>
        <w:tc>
          <w:tcPr>
            <w:tcW w:w="709" w:type="dxa"/>
            <w:vAlign w:val="center"/>
          </w:tcPr>
          <w:p w14:paraId="5D11D336" w14:textId="7B14F74A" w:rsidR="004E790E" w:rsidRPr="00DB5ED8" w:rsidRDefault="004E790E" w:rsidP="00C25D23">
            <w:pPr>
              <w:spacing w:beforeLines="40" w:before="96" w:afterLines="40" w:after="96"/>
              <w:jc w:val="center"/>
              <w:rPr>
                <w:rFonts w:ascii="Wingdings 2" w:hAnsi="Wingdings 2"/>
                <w:b/>
                <w:bCs/>
              </w:rPr>
            </w:pPr>
            <w:r>
              <w:rPr>
                <w:rFonts w:ascii="Wingdings 2" w:hAnsi="Wingdings 2"/>
                <w:b/>
                <w:bCs/>
              </w:rPr>
              <w:t>P</w:t>
            </w:r>
          </w:p>
        </w:tc>
        <w:tc>
          <w:tcPr>
            <w:tcW w:w="709" w:type="dxa"/>
            <w:shd w:val="clear" w:color="auto" w:fill="E7E6E6" w:themeFill="background2"/>
            <w:vAlign w:val="center"/>
          </w:tcPr>
          <w:p w14:paraId="0FE0AA11" w14:textId="037CFCA3" w:rsidR="004E790E" w:rsidRPr="00DB5ED8" w:rsidRDefault="004E790E" w:rsidP="00C25D23">
            <w:pPr>
              <w:spacing w:beforeLines="40" w:before="96" w:afterLines="40" w:after="96"/>
              <w:jc w:val="center"/>
              <w:rPr>
                <w:rFonts w:ascii="Wingdings 2" w:hAnsi="Wingdings 2"/>
                <w:b/>
                <w:bCs/>
              </w:rPr>
            </w:pPr>
          </w:p>
        </w:tc>
      </w:tr>
      <w:tr w:rsidR="00040D8E" w14:paraId="4B7B80B0" w14:textId="77777777" w:rsidTr="00185BEF">
        <w:trPr>
          <w:cantSplit/>
        </w:trPr>
        <w:tc>
          <w:tcPr>
            <w:tcW w:w="2642" w:type="dxa"/>
            <w:shd w:val="clear" w:color="auto" w:fill="auto"/>
            <w:vAlign w:val="center"/>
          </w:tcPr>
          <w:p w14:paraId="554C86EF" w14:textId="2619C93F" w:rsidR="004E790E" w:rsidRPr="000941DE" w:rsidRDefault="004E790E" w:rsidP="0098482C">
            <w:pPr>
              <w:pStyle w:val="Appendixtable"/>
              <w:rPr>
                <w:bCs/>
              </w:rPr>
            </w:pPr>
            <w:r>
              <w:t>Structural discrimination</w:t>
            </w:r>
          </w:p>
        </w:tc>
        <w:tc>
          <w:tcPr>
            <w:tcW w:w="9969" w:type="dxa"/>
            <w:shd w:val="clear" w:color="auto" w:fill="auto"/>
            <w:vAlign w:val="center"/>
          </w:tcPr>
          <w:p w14:paraId="73E1507E" w14:textId="2996AD77" w:rsidR="004E790E" w:rsidRDefault="004E790E" w:rsidP="0098482C">
            <w:pPr>
              <w:pStyle w:val="Appendixtable"/>
            </w:pPr>
            <w:r>
              <w:t>The extent that the structures, processes, and accessibility of the Public Management System favour some individuals, communities, or cohorts over others, intentionally or not, in relation to persistent disadvantage.</w:t>
            </w:r>
          </w:p>
        </w:tc>
        <w:tc>
          <w:tcPr>
            <w:tcW w:w="709" w:type="dxa"/>
            <w:shd w:val="clear" w:color="auto" w:fill="E7E6E6" w:themeFill="background2"/>
            <w:vAlign w:val="center"/>
          </w:tcPr>
          <w:p w14:paraId="25D9F187" w14:textId="5581FFAC" w:rsidR="004E790E" w:rsidRPr="00DB5ED8" w:rsidRDefault="004E790E" w:rsidP="004E790E">
            <w:pPr>
              <w:spacing w:beforeLines="40" w:before="96" w:afterLines="40" w:after="96"/>
              <w:jc w:val="center"/>
              <w:rPr>
                <w:rFonts w:ascii="Wingdings 2" w:hAnsi="Wingdings 2"/>
                <w:b/>
                <w:bCs/>
              </w:rPr>
            </w:pPr>
          </w:p>
        </w:tc>
        <w:tc>
          <w:tcPr>
            <w:tcW w:w="709" w:type="dxa"/>
            <w:vAlign w:val="center"/>
          </w:tcPr>
          <w:p w14:paraId="35139658" w14:textId="0AFD5AB6" w:rsidR="004E790E" w:rsidRPr="00DB5ED8" w:rsidRDefault="004E790E" w:rsidP="004E790E">
            <w:pPr>
              <w:spacing w:beforeLines="40" w:before="96" w:afterLines="40" w:after="96"/>
              <w:jc w:val="center"/>
              <w:rPr>
                <w:rFonts w:ascii="Wingdings 2" w:hAnsi="Wingdings 2"/>
                <w:b/>
                <w:bCs/>
              </w:rPr>
            </w:pPr>
            <w:r>
              <w:rPr>
                <w:rFonts w:ascii="Wingdings 2" w:hAnsi="Wingdings 2"/>
                <w:b/>
                <w:bCs/>
              </w:rPr>
              <w:t>P</w:t>
            </w:r>
          </w:p>
        </w:tc>
      </w:tr>
      <w:tr w:rsidR="00040D8E" w14:paraId="7633DF87" w14:textId="77777777" w:rsidTr="00185BEF">
        <w:trPr>
          <w:cantSplit/>
        </w:trPr>
        <w:tc>
          <w:tcPr>
            <w:tcW w:w="2642" w:type="dxa"/>
            <w:shd w:val="clear" w:color="auto" w:fill="auto"/>
            <w:vAlign w:val="center"/>
          </w:tcPr>
          <w:p w14:paraId="5C04CE28" w14:textId="5DA0594F" w:rsidR="004E790E" w:rsidRPr="000941DE" w:rsidRDefault="004E790E" w:rsidP="0098482C">
            <w:pPr>
              <w:pStyle w:val="Appendixtable"/>
              <w:rPr>
                <w:bCs/>
              </w:rPr>
            </w:pPr>
            <w:r>
              <w:t>Experience of structural discrimination</w:t>
            </w:r>
          </w:p>
        </w:tc>
        <w:tc>
          <w:tcPr>
            <w:tcW w:w="9969" w:type="dxa"/>
            <w:shd w:val="clear" w:color="auto" w:fill="auto"/>
            <w:vAlign w:val="center"/>
          </w:tcPr>
          <w:p w14:paraId="3F65B5CA" w14:textId="0105122A" w:rsidR="004E790E" w:rsidRDefault="004E790E" w:rsidP="0098482C">
            <w:pPr>
              <w:pStyle w:val="Appendixtable"/>
            </w:pPr>
            <w:r>
              <w:t xml:space="preserve">The extent that individuals, communities, or cohorts experience structural discrimination in the Public Management System and receive differing levels of </w:t>
            </w:r>
            <w:r w:rsidR="00A9331D">
              <w:t xml:space="preserve">support </w:t>
            </w:r>
            <w:r>
              <w:t xml:space="preserve">or </w:t>
            </w:r>
            <w:r w:rsidR="00A9331D">
              <w:t xml:space="preserve">service </w:t>
            </w:r>
            <w:r>
              <w:t>as a result, contributing to persistent disadvantage.</w:t>
            </w:r>
          </w:p>
        </w:tc>
        <w:tc>
          <w:tcPr>
            <w:tcW w:w="709" w:type="dxa"/>
            <w:shd w:val="clear" w:color="auto" w:fill="E7E6E6" w:themeFill="background2"/>
            <w:vAlign w:val="center"/>
          </w:tcPr>
          <w:p w14:paraId="3BFBD762" w14:textId="35DD2624" w:rsidR="004E790E" w:rsidRPr="00DB5ED8" w:rsidRDefault="004E790E" w:rsidP="004E790E">
            <w:pPr>
              <w:spacing w:beforeLines="40" w:before="96" w:afterLines="40" w:after="96"/>
              <w:jc w:val="center"/>
              <w:rPr>
                <w:rFonts w:ascii="Wingdings 2" w:hAnsi="Wingdings 2"/>
                <w:b/>
                <w:bCs/>
              </w:rPr>
            </w:pPr>
          </w:p>
        </w:tc>
        <w:tc>
          <w:tcPr>
            <w:tcW w:w="709" w:type="dxa"/>
            <w:vAlign w:val="center"/>
          </w:tcPr>
          <w:p w14:paraId="47828BA4" w14:textId="201D2B22" w:rsidR="004E790E" w:rsidRPr="00DB5ED8" w:rsidRDefault="004E790E" w:rsidP="004E790E">
            <w:pPr>
              <w:spacing w:beforeLines="40" w:before="96" w:afterLines="40" w:after="96"/>
              <w:jc w:val="center"/>
              <w:rPr>
                <w:rFonts w:ascii="Wingdings 2" w:hAnsi="Wingdings 2"/>
                <w:b/>
                <w:bCs/>
              </w:rPr>
            </w:pPr>
            <w:r>
              <w:rPr>
                <w:rFonts w:ascii="Wingdings 2" w:hAnsi="Wingdings 2"/>
                <w:b/>
                <w:bCs/>
              </w:rPr>
              <w:t>P</w:t>
            </w:r>
          </w:p>
        </w:tc>
      </w:tr>
      <w:tr w:rsidR="00040D8E" w14:paraId="394AB12D" w14:textId="77777777" w:rsidTr="00185BEF">
        <w:trPr>
          <w:cantSplit/>
        </w:trPr>
        <w:tc>
          <w:tcPr>
            <w:tcW w:w="2642" w:type="dxa"/>
            <w:vAlign w:val="center"/>
          </w:tcPr>
          <w:p w14:paraId="3439E11C" w14:textId="5B02D131" w:rsidR="004E790E" w:rsidRDefault="004E790E" w:rsidP="0098482C">
            <w:pPr>
              <w:pStyle w:val="Appendixtable"/>
              <w:rPr>
                <w:bCs/>
              </w:rPr>
            </w:pPr>
            <w:r>
              <w:t xml:space="preserve">Ongoing influence of </w:t>
            </w:r>
            <w:r w:rsidR="00A9331D">
              <w:t xml:space="preserve">discriminatory </w:t>
            </w:r>
            <w:r>
              <w:t>attitudes</w:t>
            </w:r>
          </w:p>
        </w:tc>
        <w:tc>
          <w:tcPr>
            <w:tcW w:w="9969" w:type="dxa"/>
            <w:vAlign w:val="center"/>
          </w:tcPr>
          <w:p w14:paraId="2B7DABA4" w14:textId="40EE835C" w:rsidR="005D298A" w:rsidRPr="00A9331D" w:rsidRDefault="005D298A" w:rsidP="0098482C">
            <w:pPr>
              <w:pStyle w:val="Appendixtable"/>
              <w:rPr>
                <w:highlight w:val="yellow"/>
              </w:rPr>
            </w:pPr>
            <w:r w:rsidRPr="005D298A">
              <w:t xml:space="preserve">This </w:t>
            </w:r>
            <w:r>
              <w:t xml:space="preserve">captures </w:t>
            </w:r>
            <w:r w:rsidRPr="005D298A">
              <w:t xml:space="preserve">the attitudes and perceptions that are often used to stereotype </w:t>
            </w:r>
            <w:r>
              <w:t xml:space="preserve">people. These </w:t>
            </w:r>
            <w:r w:rsidRPr="005D298A">
              <w:t xml:space="preserve">are often informed by discriminatory attitudes (possibly relating to disability, sex/gender, or embedded in a colonial mindset) that people may not recognise they hold. </w:t>
            </w:r>
            <w:r>
              <w:t>S</w:t>
            </w:r>
            <w:r w:rsidRPr="005D298A">
              <w:t>tructural discrimination that occurs in an organisation is influenced by the attitudes of the wider society that it sits within</w:t>
            </w:r>
            <w:r>
              <w:t xml:space="preserve"> and the people that make up the organisation</w:t>
            </w:r>
            <w:r w:rsidRPr="005D298A">
              <w:t>.</w:t>
            </w:r>
          </w:p>
        </w:tc>
        <w:tc>
          <w:tcPr>
            <w:tcW w:w="709" w:type="dxa"/>
            <w:shd w:val="clear" w:color="auto" w:fill="E7E6E6" w:themeFill="background2"/>
            <w:vAlign w:val="center"/>
          </w:tcPr>
          <w:p w14:paraId="0F2E7C76" w14:textId="77777777" w:rsidR="004E790E" w:rsidRPr="00DB5ED8" w:rsidRDefault="004E790E" w:rsidP="004E790E">
            <w:pPr>
              <w:spacing w:beforeLines="40" w:before="96" w:afterLines="40" w:after="96"/>
              <w:jc w:val="center"/>
              <w:rPr>
                <w:rFonts w:ascii="Wingdings 2" w:hAnsi="Wingdings 2"/>
                <w:b/>
                <w:bCs/>
              </w:rPr>
            </w:pPr>
          </w:p>
        </w:tc>
        <w:tc>
          <w:tcPr>
            <w:tcW w:w="709" w:type="dxa"/>
            <w:vAlign w:val="center"/>
          </w:tcPr>
          <w:p w14:paraId="05697218" w14:textId="6BE5BB30" w:rsidR="004E790E" w:rsidRPr="00DB5ED8" w:rsidRDefault="004E790E" w:rsidP="004E790E">
            <w:pPr>
              <w:spacing w:beforeLines="40" w:before="96" w:afterLines="40" w:after="96"/>
              <w:jc w:val="center"/>
              <w:rPr>
                <w:rFonts w:ascii="Wingdings 2" w:hAnsi="Wingdings 2"/>
                <w:b/>
                <w:bCs/>
              </w:rPr>
            </w:pPr>
            <w:r>
              <w:rPr>
                <w:rFonts w:ascii="Wingdings 2" w:hAnsi="Wingdings 2"/>
                <w:b/>
                <w:bCs/>
              </w:rPr>
              <w:t>P</w:t>
            </w:r>
          </w:p>
        </w:tc>
      </w:tr>
      <w:tr w:rsidR="00040D8E" w14:paraId="5C4512BF" w14:textId="77777777" w:rsidTr="00185BEF">
        <w:trPr>
          <w:cantSplit/>
        </w:trPr>
        <w:tc>
          <w:tcPr>
            <w:tcW w:w="2642" w:type="dxa"/>
            <w:vAlign w:val="center"/>
          </w:tcPr>
          <w:p w14:paraId="017BD681" w14:textId="3E58BA44" w:rsidR="004E790E" w:rsidRDefault="004E790E" w:rsidP="0098482C">
            <w:pPr>
              <w:pStyle w:val="Appendixtable"/>
              <w:rPr>
                <w:bCs/>
              </w:rPr>
            </w:pPr>
            <w:r>
              <w:t xml:space="preserve">Care and respect </w:t>
            </w:r>
            <w:commentRangeStart w:id="238"/>
            <w:r>
              <w:t>(</w:t>
            </w:r>
            <w:proofErr w:type="spellStart"/>
            <w:r>
              <w:t>manaakitanga</w:t>
            </w:r>
            <w:proofErr w:type="spellEnd"/>
            <w:r>
              <w:t>)</w:t>
            </w:r>
            <w:commentRangeEnd w:id="238"/>
            <w:r>
              <w:rPr>
                <w:rStyle w:val="CommentReference"/>
              </w:rPr>
              <w:commentReference w:id="238"/>
            </w:r>
          </w:p>
        </w:tc>
        <w:tc>
          <w:tcPr>
            <w:tcW w:w="9969" w:type="dxa"/>
            <w:vAlign w:val="center"/>
          </w:tcPr>
          <w:p w14:paraId="06E0CD76" w14:textId="193D4F11" w:rsidR="004E790E" w:rsidRDefault="004E790E" w:rsidP="0098482C">
            <w:pPr>
              <w:pStyle w:val="Appendixtable"/>
            </w:pPr>
            <w:r>
              <w:t xml:space="preserve">This represents an attitude and approach to interacting with people that is characteristic of caring for/about and respecting people. </w:t>
            </w:r>
          </w:p>
        </w:tc>
        <w:tc>
          <w:tcPr>
            <w:tcW w:w="709" w:type="dxa"/>
            <w:shd w:val="clear" w:color="auto" w:fill="E7E6E6" w:themeFill="background2"/>
            <w:vAlign w:val="center"/>
          </w:tcPr>
          <w:p w14:paraId="7936DCFD" w14:textId="77777777" w:rsidR="004E790E" w:rsidRPr="00DB5ED8" w:rsidRDefault="004E790E" w:rsidP="004E790E">
            <w:pPr>
              <w:spacing w:beforeLines="40" w:before="96" w:afterLines="40" w:after="96"/>
              <w:jc w:val="center"/>
              <w:rPr>
                <w:rFonts w:ascii="Wingdings 2" w:hAnsi="Wingdings 2"/>
                <w:b/>
                <w:bCs/>
              </w:rPr>
            </w:pPr>
          </w:p>
        </w:tc>
        <w:tc>
          <w:tcPr>
            <w:tcW w:w="709" w:type="dxa"/>
            <w:vAlign w:val="center"/>
          </w:tcPr>
          <w:p w14:paraId="48C8D94C" w14:textId="42A32B25" w:rsidR="004E790E" w:rsidRPr="00DB5ED8" w:rsidRDefault="004E790E" w:rsidP="004E790E">
            <w:pPr>
              <w:spacing w:beforeLines="40" w:before="96" w:afterLines="40" w:after="96"/>
              <w:jc w:val="center"/>
              <w:rPr>
                <w:rFonts w:ascii="Wingdings 2" w:hAnsi="Wingdings 2"/>
                <w:b/>
                <w:bCs/>
              </w:rPr>
            </w:pPr>
            <w:r>
              <w:rPr>
                <w:rFonts w:ascii="Wingdings 2" w:hAnsi="Wingdings 2"/>
                <w:b/>
                <w:bCs/>
              </w:rPr>
              <w:t>P</w:t>
            </w:r>
          </w:p>
        </w:tc>
      </w:tr>
      <w:tr w:rsidR="00040D8E" w14:paraId="2AAA1490" w14:textId="77777777" w:rsidTr="00185BEF">
        <w:trPr>
          <w:cantSplit/>
        </w:trPr>
        <w:tc>
          <w:tcPr>
            <w:tcW w:w="2642" w:type="dxa"/>
            <w:vAlign w:val="center"/>
          </w:tcPr>
          <w:p w14:paraId="3F132CCA" w14:textId="77777777" w:rsidR="004E790E" w:rsidRDefault="004E790E" w:rsidP="0098482C">
            <w:pPr>
              <w:pStyle w:val="Appendixtable"/>
              <w:rPr>
                <w:bCs/>
              </w:rPr>
            </w:pPr>
            <w:r>
              <w:rPr>
                <w:bCs/>
              </w:rPr>
              <w:lastRenderedPageBreak/>
              <w:t>Short-term response</w:t>
            </w:r>
          </w:p>
        </w:tc>
        <w:tc>
          <w:tcPr>
            <w:tcW w:w="9969" w:type="dxa"/>
            <w:vAlign w:val="center"/>
          </w:tcPr>
          <w:p w14:paraId="5DAA06D7" w14:textId="541549E2" w:rsidR="004E790E" w:rsidRDefault="004E790E" w:rsidP="0098482C">
            <w:pPr>
              <w:pStyle w:val="Appendixtable"/>
            </w:pPr>
            <w:r>
              <w:t xml:space="preserve">Responses that tend to focus on providing a short-term response to an immediate issue </w:t>
            </w:r>
            <w:r w:rsidR="005D298A">
              <w:t xml:space="preserve">or </w:t>
            </w:r>
            <w:r>
              <w:t xml:space="preserve">challenge. Such challenges may only be symptoms of deeper issues and such short-term responses will not deal with the deeper issue. </w:t>
            </w:r>
            <w:r w:rsidR="005D298A">
              <w:t xml:space="preserve">Sometimes these are </w:t>
            </w:r>
            <w:r>
              <w:t>the product of a funding system that only works on short term cycles and does not provide long-term funding certainty.</w:t>
            </w:r>
          </w:p>
        </w:tc>
        <w:tc>
          <w:tcPr>
            <w:tcW w:w="709" w:type="dxa"/>
            <w:vAlign w:val="center"/>
          </w:tcPr>
          <w:p w14:paraId="5ED54E8E" w14:textId="796FC8AC" w:rsidR="004E790E" w:rsidRPr="00DB5ED8" w:rsidRDefault="004E790E" w:rsidP="004E790E">
            <w:pPr>
              <w:spacing w:beforeLines="40" w:before="96" w:afterLines="40" w:after="96"/>
              <w:jc w:val="center"/>
              <w:rPr>
                <w:rFonts w:ascii="Wingdings 2" w:hAnsi="Wingdings 2"/>
                <w:b/>
                <w:bCs/>
              </w:rPr>
            </w:pPr>
            <w:r>
              <w:rPr>
                <w:rFonts w:ascii="Wingdings 2" w:hAnsi="Wingdings 2"/>
                <w:b/>
                <w:bCs/>
              </w:rPr>
              <w:t>P</w:t>
            </w:r>
          </w:p>
        </w:tc>
        <w:tc>
          <w:tcPr>
            <w:tcW w:w="709" w:type="dxa"/>
            <w:shd w:val="clear" w:color="auto" w:fill="E7E6E6" w:themeFill="background2"/>
            <w:vAlign w:val="center"/>
          </w:tcPr>
          <w:p w14:paraId="38337F5E" w14:textId="64716D9E" w:rsidR="004E790E" w:rsidRPr="00DB5ED8" w:rsidRDefault="004E790E" w:rsidP="004E790E">
            <w:pPr>
              <w:spacing w:beforeLines="40" w:before="96" w:afterLines="40" w:after="96"/>
              <w:jc w:val="center"/>
              <w:rPr>
                <w:rFonts w:ascii="Wingdings 2" w:hAnsi="Wingdings 2"/>
                <w:b/>
                <w:bCs/>
              </w:rPr>
            </w:pPr>
          </w:p>
        </w:tc>
      </w:tr>
      <w:tr w:rsidR="00040D8E" w14:paraId="56B7DE46" w14:textId="77777777" w:rsidTr="00185BEF">
        <w:trPr>
          <w:cantSplit/>
        </w:trPr>
        <w:tc>
          <w:tcPr>
            <w:tcW w:w="2642" w:type="dxa"/>
            <w:vAlign w:val="center"/>
          </w:tcPr>
          <w:p w14:paraId="1BD9F737" w14:textId="08E9340E" w:rsidR="004E790E" w:rsidRDefault="004E790E" w:rsidP="0098482C">
            <w:pPr>
              <w:pStyle w:val="Appendixtable"/>
              <w:rPr>
                <w:bCs/>
              </w:rPr>
            </w:pPr>
            <w:r>
              <w:rPr>
                <w:bCs/>
              </w:rPr>
              <w:t>Short-term response</w:t>
            </w:r>
          </w:p>
        </w:tc>
        <w:tc>
          <w:tcPr>
            <w:tcW w:w="9969" w:type="dxa"/>
            <w:vAlign w:val="center"/>
          </w:tcPr>
          <w:p w14:paraId="13EDB6F3" w14:textId="000891C5" w:rsidR="004E790E" w:rsidRDefault="004E790E" w:rsidP="0098482C">
            <w:pPr>
              <w:pStyle w:val="Appendixtable"/>
            </w:pPr>
            <w:r>
              <w:t xml:space="preserve">A support response that is provided as a short-term measure or responds to an immediate need, which may only be a symptom of deeper issues. </w:t>
            </w:r>
          </w:p>
        </w:tc>
        <w:tc>
          <w:tcPr>
            <w:tcW w:w="709" w:type="dxa"/>
            <w:shd w:val="clear" w:color="auto" w:fill="E7E6E6" w:themeFill="background2"/>
            <w:vAlign w:val="center"/>
          </w:tcPr>
          <w:p w14:paraId="21904413" w14:textId="77777777" w:rsidR="004E790E" w:rsidRPr="00DB5ED8" w:rsidRDefault="004E790E" w:rsidP="004E790E">
            <w:pPr>
              <w:spacing w:beforeLines="40" w:before="96" w:afterLines="40" w:after="96"/>
              <w:jc w:val="center"/>
              <w:rPr>
                <w:rFonts w:ascii="Wingdings 2" w:hAnsi="Wingdings 2"/>
                <w:b/>
                <w:bCs/>
              </w:rPr>
            </w:pPr>
          </w:p>
        </w:tc>
        <w:tc>
          <w:tcPr>
            <w:tcW w:w="709" w:type="dxa"/>
            <w:vAlign w:val="center"/>
          </w:tcPr>
          <w:p w14:paraId="36903E6E" w14:textId="14AE94D4" w:rsidR="004E790E" w:rsidRPr="00DB5ED8" w:rsidRDefault="004E790E" w:rsidP="004E790E">
            <w:pPr>
              <w:spacing w:beforeLines="40" w:before="96" w:afterLines="40" w:after="96"/>
              <w:jc w:val="center"/>
              <w:rPr>
                <w:rFonts w:ascii="Wingdings 2" w:hAnsi="Wingdings 2"/>
                <w:b/>
                <w:bCs/>
              </w:rPr>
            </w:pPr>
            <w:r>
              <w:rPr>
                <w:rFonts w:ascii="Wingdings 2" w:hAnsi="Wingdings 2"/>
                <w:b/>
                <w:bCs/>
              </w:rPr>
              <w:t>P</w:t>
            </w:r>
          </w:p>
        </w:tc>
      </w:tr>
      <w:tr w:rsidR="00040D8E" w14:paraId="72819DB3" w14:textId="77777777" w:rsidTr="00185BEF">
        <w:trPr>
          <w:cantSplit/>
        </w:trPr>
        <w:tc>
          <w:tcPr>
            <w:tcW w:w="2642" w:type="dxa"/>
            <w:vAlign w:val="center"/>
          </w:tcPr>
          <w:p w14:paraId="66D6F4E0" w14:textId="1AAF7A50" w:rsidR="004E790E" w:rsidRDefault="004E790E" w:rsidP="0098482C">
            <w:pPr>
              <w:pStyle w:val="Appendixtable"/>
              <w:rPr>
                <w:bCs/>
              </w:rPr>
            </w:pPr>
            <w:r>
              <w:rPr>
                <w:bCs/>
              </w:rPr>
              <w:t>Short-term focus of funding and management</w:t>
            </w:r>
          </w:p>
        </w:tc>
        <w:tc>
          <w:tcPr>
            <w:tcW w:w="9969" w:type="dxa"/>
            <w:vAlign w:val="center"/>
          </w:tcPr>
          <w:p w14:paraId="5F7D2039" w14:textId="37C6DEF6" w:rsidR="004E790E" w:rsidRDefault="004E790E" w:rsidP="0098482C">
            <w:pPr>
              <w:pStyle w:val="Appendixtable"/>
            </w:pPr>
            <w:r>
              <w:t>Funding that is provided in short funding cycles, only lasts for short periods of time (</w:t>
            </w:r>
            <w:proofErr w:type="gramStart"/>
            <w:r>
              <w:t>e.g.</w:t>
            </w:r>
            <w:proofErr w:type="gramEnd"/>
            <w:r>
              <w:t xml:space="preserve"> a few years rather than a decade), so has low certainty over the longer term. Likely prioritises immediate spend on challenges that are symptoms, not root causes.</w:t>
            </w:r>
          </w:p>
        </w:tc>
        <w:tc>
          <w:tcPr>
            <w:tcW w:w="709" w:type="dxa"/>
            <w:shd w:val="clear" w:color="auto" w:fill="E7E6E6" w:themeFill="background2"/>
            <w:vAlign w:val="center"/>
          </w:tcPr>
          <w:p w14:paraId="5E4A054B" w14:textId="77777777" w:rsidR="004E790E" w:rsidRPr="00DB5ED8" w:rsidRDefault="004E790E" w:rsidP="004E790E">
            <w:pPr>
              <w:spacing w:beforeLines="40" w:before="96" w:afterLines="40" w:after="96"/>
              <w:jc w:val="center"/>
              <w:rPr>
                <w:rFonts w:ascii="Wingdings 2" w:hAnsi="Wingdings 2"/>
                <w:b/>
                <w:bCs/>
              </w:rPr>
            </w:pPr>
          </w:p>
        </w:tc>
        <w:tc>
          <w:tcPr>
            <w:tcW w:w="709" w:type="dxa"/>
            <w:vAlign w:val="center"/>
          </w:tcPr>
          <w:p w14:paraId="58B9FF3D" w14:textId="78F4FA70" w:rsidR="004E790E" w:rsidRPr="00DB5ED8" w:rsidRDefault="004E790E" w:rsidP="004E790E">
            <w:pPr>
              <w:spacing w:beforeLines="40" w:before="96" w:afterLines="40" w:after="96"/>
              <w:jc w:val="center"/>
              <w:rPr>
                <w:rFonts w:ascii="Wingdings 2" w:hAnsi="Wingdings 2"/>
                <w:b/>
                <w:bCs/>
              </w:rPr>
            </w:pPr>
            <w:r>
              <w:rPr>
                <w:rFonts w:ascii="Wingdings 2" w:hAnsi="Wingdings 2"/>
                <w:b/>
                <w:bCs/>
              </w:rPr>
              <w:t>P</w:t>
            </w:r>
          </w:p>
        </w:tc>
      </w:tr>
      <w:tr w:rsidR="00040D8E" w14:paraId="49602A82" w14:textId="77777777" w:rsidTr="00185BEF">
        <w:trPr>
          <w:cantSplit/>
        </w:trPr>
        <w:tc>
          <w:tcPr>
            <w:tcW w:w="2642" w:type="dxa"/>
            <w:vAlign w:val="center"/>
          </w:tcPr>
          <w:p w14:paraId="4A1D0089" w14:textId="77777777" w:rsidR="004E790E" w:rsidRDefault="004E790E" w:rsidP="0098482C">
            <w:pPr>
              <w:pStyle w:val="Appendixtable"/>
              <w:rPr>
                <w:bCs/>
              </w:rPr>
            </w:pPr>
            <w:r>
              <w:rPr>
                <w:bCs/>
              </w:rPr>
              <w:t>Positive temporary effect</w:t>
            </w:r>
          </w:p>
        </w:tc>
        <w:tc>
          <w:tcPr>
            <w:tcW w:w="9969" w:type="dxa"/>
            <w:vAlign w:val="center"/>
          </w:tcPr>
          <w:p w14:paraId="55AA5851" w14:textId="77777777" w:rsidR="004E790E" w:rsidRDefault="004E790E" w:rsidP="0098482C">
            <w:pPr>
              <w:pStyle w:val="Appendixtable"/>
            </w:pPr>
            <w:r>
              <w:t>A short-term positive effect from the provision of a support or service that is unlikely to have a substantial longer-term effect. For example, the provision of food may alleviate immediate hunger, but it is unlikely to alleviate the deeper reasons why hunger exists.</w:t>
            </w:r>
          </w:p>
        </w:tc>
        <w:tc>
          <w:tcPr>
            <w:tcW w:w="709" w:type="dxa"/>
            <w:vAlign w:val="center"/>
          </w:tcPr>
          <w:p w14:paraId="030AFF62" w14:textId="19C60F4C" w:rsidR="004E790E" w:rsidRPr="00DB5ED8" w:rsidRDefault="004E790E" w:rsidP="004E790E">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57F411EA" w14:textId="52542E07" w:rsidR="004E790E" w:rsidRPr="00DB5ED8" w:rsidRDefault="004E790E" w:rsidP="004E790E">
            <w:pPr>
              <w:spacing w:beforeLines="40" w:before="96" w:afterLines="40" w:after="96"/>
              <w:jc w:val="center"/>
              <w:rPr>
                <w:rFonts w:ascii="Wingdings 2" w:hAnsi="Wingdings 2"/>
                <w:b/>
                <w:bCs/>
              </w:rPr>
            </w:pPr>
            <w:r>
              <w:rPr>
                <w:rFonts w:ascii="Wingdings 2" w:hAnsi="Wingdings 2"/>
                <w:b/>
                <w:bCs/>
              </w:rPr>
              <w:t>P</w:t>
            </w:r>
          </w:p>
        </w:tc>
      </w:tr>
      <w:tr w:rsidR="00040D8E" w14:paraId="4323CF2D" w14:textId="77777777" w:rsidTr="00185BEF">
        <w:trPr>
          <w:cantSplit/>
        </w:trPr>
        <w:tc>
          <w:tcPr>
            <w:tcW w:w="2642" w:type="dxa"/>
            <w:shd w:val="clear" w:color="auto" w:fill="auto"/>
            <w:vAlign w:val="center"/>
          </w:tcPr>
          <w:p w14:paraId="094B884F" w14:textId="67815222" w:rsidR="004E790E" w:rsidRDefault="004E790E" w:rsidP="0098482C">
            <w:pPr>
              <w:pStyle w:val="Appendixtable"/>
              <w:rPr>
                <w:bCs/>
              </w:rPr>
            </w:pPr>
            <w:r>
              <w:t>Negative temporary effect</w:t>
            </w:r>
          </w:p>
        </w:tc>
        <w:tc>
          <w:tcPr>
            <w:tcW w:w="9969" w:type="dxa"/>
            <w:shd w:val="clear" w:color="auto" w:fill="auto"/>
            <w:vAlign w:val="center"/>
          </w:tcPr>
          <w:p w14:paraId="0F045DBF" w14:textId="0417ECBB" w:rsidR="004E790E" w:rsidRDefault="004E790E" w:rsidP="0098482C">
            <w:pPr>
              <w:pStyle w:val="Appendixtable"/>
            </w:pPr>
            <w:r>
              <w:t>A</w:t>
            </w:r>
            <w:r w:rsidR="00587C49">
              <w:t>n aggregate variable to describe a variety of</w:t>
            </w:r>
            <w:r>
              <w:t xml:space="preserve"> short-term negative effect</w:t>
            </w:r>
            <w:r w:rsidR="00587C49">
              <w:t>s</w:t>
            </w:r>
            <w:r>
              <w:t xml:space="preserve"> from the provision of a support or service. T</w:t>
            </w:r>
            <w:commentRangeStart w:id="239"/>
            <w:commentRangeStart w:id="240"/>
            <w:r>
              <w:t xml:space="preserve">his </w:t>
            </w:r>
            <w:r w:rsidR="00587C49">
              <w:t>may</w:t>
            </w:r>
            <w:r>
              <w:t xml:space="preserve"> </w:t>
            </w:r>
            <w:r w:rsidR="005D298A">
              <w:t xml:space="preserve">be </w:t>
            </w:r>
            <w:r>
              <w:t>because it has been designed the wrong way or is inappropriate and makes an issue worse, not better.</w:t>
            </w:r>
            <w:commentRangeEnd w:id="239"/>
            <w:r>
              <w:rPr>
                <w:rStyle w:val="CommentReference"/>
              </w:rPr>
              <w:commentReference w:id="239"/>
            </w:r>
            <w:commentRangeEnd w:id="240"/>
            <w:r w:rsidR="00587C49">
              <w:rPr>
                <w:rStyle w:val="CommentReference"/>
              </w:rPr>
              <w:commentReference w:id="240"/>
            </w:r>
          </w:p>
          <w:p w14:paraId="31B8F253" w14:textId="03312ABB" w:rsidR="004E790E" w:rsidRPr="005D298A" w:rsidRDefault="00587C49" w:rsidP="0098482C">
            <w:pPr>
              <w:pStyle w:val="Appendixtable"/>
              <w:rPr>
                <w:i/>
                <w:iCs/>
              </w:rPr>
            </w:pPr>
            <w:r w:rsidRPr="005D298A">
              <w:rPr>
                <w:i/>
                <w:iCs/>
              </w:rPr>
              <w:t>Note: Long term negative effects of support and services are captured via the pathway of short-term responses reducing the ability to address root causes.</w:t>
            </w:r>
          </w:p>
        </w:tc>
        <w:tc>
          <w:tcPr>
            <w:tcW w:w="709" w:type="dxa"/>
            <w:shd w:val="clear" w:color="auto" w:fill="E7E6E6" w:themeFill="background2"/>
            <w:vAlign w:val="center"/>
          </w:tcPr>
          <w:p w14:paraId="1F3539C3" w14:textId="72CE97E9" w:rsidR="004E790E" w:rsidRPr="00DB5ED8" w:rsidRDefault="004E790E" w:rsidP="004E790E">
            <w:pPr>
              <w:spacing w:beforeLines="40" w:before="96" w:afterLines="40" w:after="96"/>
              <w:jc w:val="center"/>
              <w:rPr>
                <w:rFonts w:ascii="Wingdings 2" w:hAnsi="Wingdings 2"/>
                <w:b/>
                <w:bCs/>
              </w:rPr>
            </w:pPr>
          </w:p>
        </w:tc>
        <w:tc>
          <w:tcPr>
            <w:tcW w:w="709" w:type="dxa"/>
            <w:vAlign w:val="center"/>
          </w:tcPr>
          <w:p w14:paraId="09ACBEE3" w14:textId="38DCE1E1" w:rsidR="004E790E" w:rsidRPr="00DB5ED8" w:rsidRDefault="004E790E" w:rsidP="004E790E">
            <w:pPr>
              <w:spacing w:beforeLines="40" w:before="96" w:afterLines="40" w:after="96"/>
              <w:jc w:val="center"/>
              <w:rPr>
                <w:rFonts w:ascii="Wingdings 2" w:hAnsi="Wingdings 2"/>
                <w:b/>
                <w:bCs/>
              </w:rPr>
            </w:pPr>
            <w:r>
              <w:rPr>
                <w:rFonts w:ascii="Wingdings 2" w:hAnsi="Wingdings 2"/>
                <w:b/>
                <w:bCs/>
              </w:rPr>
              <w:t>P</w:t>
            </w:r>
          </w:p>
        </w:tc>
      </w:tr>
      <w:tr w:rsidR="00040D8E" w14:paraId="1BA3A558" w14:textId="77777777" w:rsidTr="00185BEF">
        <w:trPr>
          <w:cantSplit/>
        </w:trPr>
        <w:tc>
          <w:tcPr>
            <w:tcW w:w="2642" w:type="dxa"/>
            <w:vAlign w:val="center"/>
          </w:tcPr>
          <w:p w14:paraId="4FCFBA7A" w14:textId="77777777" w:rsidR="004E790E" w:rsidRDefault="004E790E" w:rsidP="0098482C">
            <w:pPr>
              <w:pStyle w:val="Appendixtable"/>
            </w:pPr>
            <w:r>
              <w:t xml:space="preserve">Ability to address root cause </w:t>
            </w:r>
            <w:commentRangeStart w:id="241"/>
            <w:commentRangeStart w:id="242"/>
            <w:r>
              <w:t xml:space="preserve">(e.g., through stewardship and </w:t>
            </w:r>
            <w:proofErr w:type="spellStart"/>
            <w:r>
              <w:t>tiakitanga</w:t>
            </w:r>
            <w:proofErr w:type="spellEnd"/>
            <w:r>
              <w:t>)</w:t>
            </w:r>
            <w:commentRangeEnd w:id="241"/>
            <w:r>
              <w:rPr>
                <w:rStyle w:val="CommentReference"/>
              </w:rPr>
              <w:commentReference w:id="241"/>
            </w:r>
            <w:commentRangeEnd w:id="242"/>
            <w:r w:rsidR="00587C49">
              <w:rPr>
                <w:rStyle w:val="CommentReference"/>
              </w:rPr>
              <w:commentReference w:id="242"/>
            </w:r>
          </w:p>
        </w:tc>
        <w:tc>
          <w:tcPr>
            <w:tcW w:w="9969" w:type="dxa"/>
            <w:vAlign w:val="center"/>
          </w:tcPr>
          <w:p w14:paraId="7DC76CBF" w14:textId="6061702F" w:rsidR="004E790E" w:rsidRDefault="004E790E" w:rsidP="0098482C">
            <w:pPr>
              <w:pStyle w:val="Appendixtable"/>
            </w:pPr>
            <w:r>
              <w:t>The ability of Public Management System services and supports to be able to address longer-term root causes of issues. This will be heavily dependent on the approach taken in delivering services, such as</w:t>
            </w:r>
            <w:commentRangeStart w:id="243"/>
            <w:r>
              <w:t xml:space="preserve"> taking time, not just responding to short-term symptoms </w:t>
            </w:r>
            <w:commentRangeEnd w:id="243"/>
            <w:r>
              <w:rPr>
                <w:rStyle w:val="CommentReference"/>
              </w:rPr>
              <w:commentReference w:id="243"/>
            </w:r>
            <w:r>
              <w:t xml:space="preserve">and taking a stewardship approach based on </w:t>
            </w:r>
            <w:proofErr w:type="spellStart"/>
            <w:r>
              <w:t>tiakitanga</w:t>
            </w:r>
            <w:proofErr w:type="spellEnd"/>
            <w:r>
              <w:t>.</w:t>
            </w:r>
          </w:p>
          <w:p w14:paraId="6F31BEF2" w14:textId="1F2DEEC0" w:rsidR="00587C49" w:rsidRDefault="00587C49" w:rsidP="0098482C">
            <w:pPr>
              <w:pStyle w:val="Appendixtable"/>
            </w:pPr>
            <w:r>
              <w:t xml:space="preserve">Stewardship here refers to the responsibility to care for and support others, be that </w:t>
            </w:r>
            <w:proofErr w:type="spellStart"/>
            <w:r>
              <w:t>whānau</w:t>
            </w:r>
            <w:proofErr w:type="spellEnd"/>
            <w:r>
              <w:t xml:space="preserve">, friends or other community members. </w:t>
            </w:r>
            <w:proofErr w:type="spellStart"/>
            <w:r>
              <w:t>Tiakitanga</w:t>
            </w:r>
            <w:proofErr w:type="spellEnd"/>
            <w:r>
              <w:t xml:space="preserve"> refers to the act of </w:t>
            </w:r>
            <w:r w:rsidRPr="00320244">
              <w:t xml:space="preserve">caring </w:t>
            </w:r>
            <w:r>
              <w:t>for each other and looking out for, or after, each other in a connected and reciprocal way. The two concepts are related and are used here as general phrases to capture a range of reciprocal care and support.</w:t>
            </w:r>
          </w:p>
        </w:tc>
        <w:tc>
          <w:tcPr>
            <w:tcW w:w="709" w:type="dxa"/>
            <w:vAlign w:val="center"/>
          </w:tcPr>
          <w:p w14:paraId="627747F1" w14:textId="3E4A525C" w:rsidR="004E790E" w:rsidRPr="00DB5ED8" w:rsidRDefault="001A0C3B" w:rsidP="004E790E">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150FD679" w14:textId="33A53059" w:rsidR="004E790E" w:rsidRPr="00DB5ED8" w:rsidRDefault="001A0C3B" w:rsidP="004E790E">
            <w:pPr>
              <w:spacing w:beforeLines="40" w:before="96" w:afterLines="40" w:after="96"/>
              <w:jc w:val="center"/>
              <w:rPr>
                <w:rFonts w:ascii="Wingdings 2" w:hAnsi="Wingdings 2"/>
                <w:b/>
                <w:bCs/>
              </w:rPr>
            </w:pPr>
            <w:r>
              <w:rPr>
                <w:rFonts w:ascii="Wingdings 2" w:hAnsi="Wingdings 2"/>
                <w:b/>
                <w:bCs/>
              </w:rPr>
              <w:t>P</w:t>
            </w:r>
          </w:p>
        </w:tc>
      </w:tr>
      <w:tr w:rsidR="00040D8E" w14:paraId="29EA4CC3" w14:textId="77777777" w:rsidTr="00185BEF">
        <w:trPr>
          <w:cantSplit/>
        </w:trPr>
        <w:tc>
          <w:tcPr>
            <w:tcW w:w="2642" w:type="dxa"/>
            <w:vAlign w:val="center"/>
          </w:tcPr>
          <w:p w14:paraId="6BAA1DE4" w14:textId="01348CD2" w:rsidR="001A0C3B" w:rsidRDefault="001A0C3B" w:rsidP="0098482C">
            <w:pPr>
              <w:pStyle w:val="Appendixtable"/>
            </w:pPr>
            <w:commentRangeStart w:id="244"/>
            <w:commentRangeStart w:id="245"/>
            <w:commentRangeStart w:id="246"/>
            <w:r>
              <w:lastRenderedPageBreak/>
              <w:t>Need to be seen to be ‘taking action’</w:t>
            </w:r>
            <w:commentRangeEnd w:id="244"/>
            <w:r>
              <w:rPr>
                <w:rStyle w:val="CommentReference"/>
              </w:rPr>
              <w:commentReference w:id="244"/>
            </w:r>
            <w:commentRangeEnd w:id="245"/>
            <w:r>
              <w:rPr>
                <w:rStyle w:val="CommentReference"/>
              </w:rPr>
              <w:commentReference w:id="245"/>
            </w:r>
            <w:commentRangeEnd w:id="246"/>
            <w:r w:rsidR="00587C49">
              <w:rPr>
                <w:rStyle w:val="CommentReference"/>
              </w:rPr>
              <w:commentReference w:id="246"/>
            </w:r>
          </w:p>
        </w:tc>
        <w:tc>
          <w:tcPr>
            <w:tcW w:w="9969" w:type="dxa"/>
            <w:vAlign w:val="center"/>
          </w:tcPr>
          <w:p w14:paraId="7849B53A" w14:textId="338B9E7A" w:rsidR="001A0C3B" w:rsidRDefault="001A0C3B" w:rsidP="0098482C">
            <w:pPr>
              <w:pStyle w:val="Appendixtable"/>
            </w:pPr>
            <w:r>
              <w:t>The need for the Government and the Public Management System to be seen to be ‘taking action</w:t>
            </w:r>
            <w:r w:rsidR="005D298A">
              <w:t>’</w:t>
            </w:r>
            <w:r>
              <w:t xml:space="preserve"> to address issues being experienced in society.</w:t>
            </w:r>
          </w:p>
        </w:tc>
        <w:tc>
          <w:tcPr>
            <w:tcW w:w="709" w:type="dxa"/>
            <w:vAlign w:val="center"/>
          </w:tcPr>
          <w:p w14:paraId="3EBA6696" w14:textId="5AE7911A" w:rsidR="001A0C3B" w:rsidRPr="00DB5ED8" w:rsidRDefault="001A0C3B" w:rsidP="004E790E">
            <w:pPr>
              <w:spacing w:beforeLines="40" w:before="96" w:afterLines="40" w:after="96"/>
              <w:jc w:val="center"/>
              <w:rPr>
                <w:rFonts w:ascii="Wingdings 2" w:hAnsi="Wingdings 2"/>
                <w:b/>
                <w:bCs/>
              </w:rPr>
            </w:pPr>
            <w:r>
              <w:rPr>
                <w:rFonts w:ascii="Wingdings 2" w:hAnsi="Wingdings 2"/>
                <w:b/>
                <w:bCs/>
              </w:rPr>
              <w:t>P</w:t>
            </w:r>
          </w:p>
        </w:tc>
        <w:tc>
          <w:tcPr>
            <w:tcW w:w="709" w:type="dxa"/>
            <w:shd w:val="clear" w:color="auto" w:fill="E7E6E6" w:themeFill="background2"/>
            <w:vAlign w:val="center"/>
          </w:tcPr>
          <w:p w14:paraId="0FFE4D5B" w14:textId="6704117A" w:rsidR="001A0C3B" w:rsidRPr="00DB5ED8" w:rsidRDefault="001A0C3B" w:rsidP="004E790E">
            <w:pPr>
              <w:spacing w:beforeLines="40" w:before="96" w:afterLines="40" w:after="96"/>
              <w:jc w:val="center"/>
              <w:rPr>
                <w:rFonts w:ascii="Wingdings 2" w:hAnsi="Wingdings 2"/>
                <w:b/>
                <w:bCs/>
              </w:rPr>
            </w:pPr>
          </w:p>
        </w:tc>
      </w:tr>
      <w:tr w:rsidR="00040D8E" w14:paraId="1C1E3733" w14:textId="77777777" w:rsidTr="00185BEF">
        <w:trPr>
          <w:cantSplit/>
        </w:trPr>
        <w:tc>
          <w:tcPr>
            <w:tcW w:w="2642" w:type="dxa"/>
            <w:shd w:val="clear" w:color="auto" w:fill="auto"/>
            <w:vAlign w:val="center"/>
          </w:tcPr>
          <w:p w14:paraId="44845DF5" w14:textId="0FC64556" w:rsidR="001A0C3B" w:rsidRDefault="001A0C3B" w:rsidP="0098482C">
            <w:pPr>
              <w:pStyle w:val="Appendixtable"/>
              <w:rPr>
                <w:bCs/>
              </w:rPr>
            </w:pPr>
            <w:r>
              <w:t>Need to demonstrate accountability</w:t>
            </w:r>
          </w:p>
        </w:tc>
        <w:tc>
          <w:tcPr>
            <w:tcW w:w="9969" w:type="dxa"/>
            <w:shd w:val="clear" w:color="auto" w:fill="auto"/>
            <w:vAlign w:val="center"/>
          </w:tcPr>
          <w:p w14:paraId="25156981" w14:textId="7A5C8AA2" w:rsidR="001A0C3B" w:rsidRDefault="001A0C3B" w:rsidP="0098482C">
            <w:pPr>
              <w:pStyle w:val="Appendixtable"/>
            </w:pPr>
            <w:commentRangeStart w:id="247"/>
            <w:commentRangeStart w:id="248"/>
            <w:commentRangeStart w:id="249"/>
            <w:r>
              <w:t xml:space="preserve">The need for the Public Management System to demonstrate </w:t>
            </w:r>
            <w:r w:rsidR="005D298A">
              <w:t xml:space="preserve">short-term </w:t>
            </w:r>
            <w:r>
              <w:t>accountability for where it directs its resources and that such allocation achieves results.</w:t>
            </w:r>
            <w:commentRangeEnd w:id="247"/>
            <w:r>
              <w:rPr>
                <w:rStyle w:val="CommentReference"/>
              </w:rPr>
              <w:commentReference w:id="247"/>
            </w:r>
            <w:commentRangeEnd w:id="248"/>
            <w:r>
              <w:rPr>
                <w:rStyle w:val="CommentReference"/>
              </w:rPr>
              <w:commentReference w:id="248"/>
            </w:r>
            <w:commentRangeEnd w:id="249"/>
            <w:r w:rsidR="00040D8E">
              <w:rPr>
                <w:rStyle w:val="CommentReference"/>
              </w:rPr>
              <w:commentReference w:id="249"/>
            </w:r>
          </w:p>
        </w:tc>
        <w:tc>
          <w:tcPr>
            <w:tcW w:w="709" w:type="dxa"/>
            <w:shd w:val="clear" w:color="auto" w:fill="E7E6E6" w:themeFill="background2"/>
            <w:vAlign w:val="center"/>
          </w:tcPr>
          <w:p w14:paraId="417D4A1D" w14:textId="77777777" w:rsidR="001A0C3B" w:rsidRPr="00DB5ED8" w:rsidRDefault="001A0C3B" w:rsidP="001A0C3B">
            <w:pPr>
              <w:spacing w:beforeLines="40" w:before="96" w:afterLines="40" w:after="96"/>
              <w:jc w:val="center"/>
              <w:rPr>
                <w:rFonts w:ascii="Wingdings 2" w:hAnsi="Wingdings 2"/>
                <w:b/>
                <w:bCs/>
              </w:rPr>
            </w:pPr>
          </w:p>
        </w:tc>
        <w:tc>
          <w:tcPr>
            <w:tcW w:w="709" w:type="dxa"/>
            <w:vAlign w:val="center"/>
          </w:tcPr>
          <w:p w14:paraId="7E91029D" w14:textId="56566BEA" w:rsidR="001A0C3B" w:rsidRPr="00DB5ED8" w:rsidRDefault="001A0C3B" w:rsidP="001A0C3B">
            <w:pPr>
              <w:spacing w:beforeLines="40" w:before="96" w:afterLines="40" w:after="96"/>
              <w:jc w:val="center"/>
              <w:rPr>
                <w:rFonts w:ascii="Wingdings 2" w:hAnsi="Wingdings 2"/>
                <w:b/>
                <w:bCs/>
              </w:rPr>
            </w:pPr>
            <w:r>
              <w:rPr>
                <w:rFonts w:ascii="Wingdings 2" w:hAnsi="Wingdings 2"/>
                <w:b/>
                <w:bCs/>
              </w:rPr>
              <w:t>P</w:t>
            </w:r>
          </w:p>
        </w:tc>
      </w:tr>
      <w:tr w:rsidR="00040D8E" w14:paraId="12D6F863" w14:textId="77777777" w:rsidTr="00185BEF">
        <w:trPr>
          <w:cantSplit/>
        </w:trPr>
        <w:tc>
          <w:tcPr>
            <w:tcW w:w="2642" w:type="dxa"/>
            <w:shd w:val="clear" w:color="auto" w:fill="auto"/>
            <w:vAlign w:val="center"/>
          </w:tcPr>
          <w:p w14:paraId="4E38643C" w14:textId="12096D8E" w:rsidR="001A0C3B" w:rsidRDefault="001A0C3B" w:rsidP="0098482C">
            <w:pPr>
              <w:pStyle w:val="Appendixtable"/>
              <w:rPr>
                <w:bCs/>
              </w:rPr>
            </w:pPr>
            <w:r>
              <w:rPr>
                <w:bCs/>
              </w:rPr>
              <w:t>Need to be seen to be ‘taking action’</w:t>
            </w:r>
          </w:p>
        </w:tc>
        <w:tc>
          <w:tcPr>
            <w:tcW w:w="9969" w:type="dxa"/>
            <w:shd w:val="clear" w:color="auto" w:fill="auto"/>
            <w:vAlign w:val="center"/>
          </w:tcPr>
          <w:p w14:paraId="646A414A" w14:textId="0EBCA5D3" w:rsidR="001A0C3B" w:rsidRDefault="001A0C3B" w:rsidP="0098482C">
            <w:pPr>
              <w:pStyle w:val="Appendixtable"/>
            </w:pPr>
            <w:r>
              <w:t>The need for the Public Management System to be seen to be ‘taking action’ to address issues being experienced in society.</w:t>
            </w:r>
          </w:p>
        </w:tc>
        <w:tc>
          <w:tcPr>
            <w:tcW w:w="709" w:type="dxa"/>
            <w:shd w:val="clear" w:color="auto" w:fill="E7E6E6" w:themeFill="background2"/>
            <w:vAlign w:val="center"/>
          </w:tcPr>
          <w:p w14:paraId="5B579883" w14:textId="77777777" w:rsidR="001A0C3B" w:rsidRPr="00DB5ED8" w:rsidRDefault="001A0C3B" w:rsidP="001A0C3B">
            <w:pPr>
              <w:spacing w:beforeLines="40" w:before="96" w:afterLines="40" w:after="96"/>
              <w:jc w:val="center"/>
              <w:rPr>
                <w:rFonts w:ascii="Wingdings 2" w:hAnsi="Wingdings 2"/>
                <w:b/>
                <w:bCs/>
              </w:rPr>
            </w:pPr>
          </w:p>
        </w:tc>
        <w:tc>
          <w:tcPr>
            <w:tcW w:w="709" w:type="dxa"/>
            <w:vAlign w:val="center"/>
          </w:tcPr>
          <w:p w14:paraId="4A82B141" w14:textId="3A458451" w:rsidR="001A0C3B" w:rsidRPr="00DB5ED8" w:rsidRDefault="001A0C3B" w:rsidP="001A0C3B">
            <w:pPr>
              <w:spacing w:beforeLines="40" w:before="96" w:afterLines="40" w:after="96"/>
              <w:jc w:val="center"/>
              <w:rPr>
                <w:rFonts w:ascii="Wingdings 2" w:hAnsi="Wingdings 2"/>
                <w:b/>
                <w:bCs/>
              </w:rPr>
            </w:pPr>
            <w:r>
              <w:rPr>
                <w:rFonts w:ascii="Wingdings 2" w:hAnsi="Wingdings 2"/>
                <w:b/>
                <w:bCs/>
              </w:rPr>
              <w:t>P</w:t>
            </w:r>
          </w:p>
        </w:tc>
      </w:tr>
      <w:tr w:rsidR="00040D8E" w14:paraId="2E73D7E3" w14:textId="77777777" w:rsidTr="00185BEF">
        <w:trPr>
          <w:cantSplit/>
        </w:trPr>
        <w:tc>
          <w:tcPr>
            <w:tcW w:w="2642" w:type="dxa"/>
            <w:shd w:val="clear" w:color="auto" w:fill="auto"/>
            <w:vAlign w:val="center"/>
          </w:tcPr>
          <w:p w14:paraId="6A72E5B5" w14:textId="7F3F33E9" w:rsidR="001A0C3B" w:rsidRDefault="001A0C3B" w:rsidP="0098482C">
            <w:pPr>
              <w:pStyle w:val="Appendixtable"/>
              <w:rPr>
                <w:bCs/>
              </w:rPr>
            </w:pPr>
            <w:r>
              <w:rPr>
                <w:bCs/>
              </w:rPr>
              <w:t>Need for ‘measurable’ actions</w:t>
            </w:r>
          </w:p>
        </w:tc>
        <w:tc>
          <w:tcPr>
            <w:tcW w:w="9969" w:type="dxa"/>
            <w:shd w:val="clear" w:color="auto" w:fill="auto"/>
            <w:vAlign w:val="center"/>
          </w:tcPr>
          <w:p w14:paraId="54E33335" w14:textId="5888B561" w:rsidR="001A0C3B" w:rsidRDefault="001A0C3B" w:rsidP="0098482C">
            <w:pPr>
              <w:pStyle w:val="Appendixtable"/>
            </w:pPr>
            <w:r>
              <w:t>The need for the Public Management System to be structuring its operations so that it is delivering ‘measurable actions’. This tends to drive siloed behaviour and focuses on a narrower set of actions that can only be measured by limited metrics and may not be appropriate for addressing the issues of concern</w:t>
            </w:r>
            <w:r w:rsidR="005D298A">
              <w:t xml:space="preserve"> over the longer-term</w:t>
            </w:r>
            <w:r>
              <w:t>.</w:t>
            </w:r>
          </w:p>
        </w:tc>
        <w:tc>
          <w:tcPr>
            <w:tcW w:w="709" w:type="dxa"/>
            <w:shd w:val="clear" w:color="auto" w:fill="E7E6E6" w:themeFill="background2"/>
            <w:vAlign w:val="center"/>
          </w:tcPr>
          <w:p w14:paraId="2B306C05" w14:textId="77777777" w:rsidR="001A0C3B" w:rsidRPr="00DB5ED8" w:rsidRDefault="001A0C3B" w:rsidP="001A0C3B">
            <w:pPr>
              <w:spacing w:beforeLines="40" w:before="96" w:afterLines="40" w:after="96"/>
              <w:jc w:val="center"/>
              <w:rPr>
                <w:rFonts w:ascii="Wingdings 2" w:hAnsi="Wingdings 2"/>
                <w:b/>
                <w:bCs/>
              </w:rPr>
            </w:pPr>
          </w:p>
        </w:tc>
        <w:tc>
          <w:tcPr>
            <w:tcW w:w="709" w:type="dxa"/>
            <w:vAlign w:val="center"/>
          </w:tcPr>
          <w:p w14:paraId="7BACC7A4" w14:textId="41F3C6D5" w:rsidR="001A0C3B" w:rsidRPr="00DB5ED8" w:rsidRDefault="001A0C3B" w:rsidP="001A0C3B">
            <w:pPr>
              <w:spacing w:beforeLines="40" w:before="96" w:afterLines="40" w:after="96"/>
              <w:jc w:val="center"/>
              <w:rPr>
                <w:rFonts w:ascii="Wingdings 2" w:hAnsi="Wingdings 2"/>
                <w:b/>
                <w:bCs/>
              </w:rPr>
            </w:pPr>
            <w:r>
              <w:rPr>
                <w:rFonts w:ascii="Wingdings 2" w:hAnsi="Wingdings 2"/>
                <w:b/>
                <w:bCs/>
              </w:rPr>
              <w:t>P</w:t>
            </w:r>
          </w:p>
        </w:tc>
      </w:tr>
      <w:tr w:rsidR="00040D8E" w14:paraId="452D7668" w14:textId="77777777" w:rsidTr="00185BEF">
        <w:trPr>
          <w:cantSplit/>
        </w:trPr>
        <w:tc>
          <w:tcPr>
            <w:tcW w:w="2642" w:type="dxa"/>
            <w:shd w:val="clear" w:color="auto" w:fill="auto"/>
            <w:vAlign w:val="center"/>
          </w:tcPr>
          <w:p w14:paraId="210FC032" w14:textId="75E7104A" w:rsidR="001A0C3B" w:rsidRDefault="001A0C3B" w:rsidP="0098482C">
            <w:pPr>
              <w:pStyle w:val="Appendixtable"/>
              <w:rPr>
                <w:bCs/>
              </w:rPr>
            </w:pPr>
            <w:r>
              <w:rPr>
                <w:bCs/>
              </w:rPr>
              <w:t>Alignment of agency ‘goals’ within Public Management System</w:t>
            </w:r>
          </w:p>
        </w:tc>
        <w:tc>
          <w:tcPr>
            <w:tcW w:w="9969" w:type="dxa"/>
            <w:shd w:val="clear" w:color="auto" w:fill="auto"/>
            <w:vAlign w:val="center"/>
          </w:tcPr>
          <w:p w14:paraId="771A8291" w14:textId="3DEF2140" w:rsidR="001A0C3B" w:rsidRDefault="001A0C3B" w:rsidP="0098482C">
            <w:pPr>
              <w:pStyle w:val="Appendixtable"/>
            </w:pPr>
            <w:r>
              <w:t>The extent that the different ‘goals’ of the Public Management System are aligned when service provision overlaps across individuals, communities, or cohorts.</w:t>
            </w:r>
          </w:p>
          <w:p w14:paraId="744D09C4" w14:textId="3C8A6FB0" w:rsidR="001A0C3B" w:rsidRDefault="001A0C3B" w:rsidP="0098482C">
            <w:pPr>
              <w:pStyle w:val="Appendixtable"/>
            </w:pPr>
            <w:r>
              <w:t xml:space="preserve">Goals here are loosely used to refer to the political and management drivers of different organisations. </w:t>
            </w:r>
            <w:commentRangeStart w:id="250"/>
            <w:commentRangeStart w:id="251"/>
            <w:r>
              <w:t>For example, one organisation might be tasked with preserving something, while another might be tasked with an activity that is at odds with that preservation.</w:t>
            </w:r>
            <w:commentRangeEnd w:id="250"/>
            <w:r w:rsidR="005D298A">
              <w:t xml:space="preserve"> It is important to realise that such conflicting goals may not always be obvious.</w:t>
            </w:r>
            <w:r>
              <w:rPr>
                <w:rStyle w:val="CommentReference"/>
              </w:rPr>
              <w:commentReference w:id="250"/>
            </w:r>
            <w:commentRangeEnd w:id="251"/>
            <w:r>
              <w:rPr>
                <w:rStyle w:val="CommentReference"/>
              </w:rPr>
              <w:commentReference w:id="251"/>
            </w:r>
          </w:p>
        </w:tc>
        <w:tc>
          <w:tcPr>
            <w:tcW w:w="709" w:type="dxa"/>
            <w:shd w:val="clear" w:color="auto" w:fill="E7E6E6" w:themeFill="background2"/>
            <w:vAlign w:val="center"/>
          </w:tcPr>
          <w:p w14:paraId="4A7C889B" w14:textId="30B3BFF5" w:rsidR="001A0C3B" w:rsidRPr="00DB5ED8" w:rsidRDefault="001A0C3B" w:rsidP="001A0C3B">
            <w:pPr>
              <w:spacing w:beforeLines="40" w:before="96" w:afterLines="40" w:after="96"/>
              <w:jc w:val="center"/>
              <w:rPr>
                <w:rFonts w:ascii="Wingdings 2" w:hAnsi="Wingdings 2"/>
                <w:b/>
                <w:bCs/>
              </w:rPr>
            </w:pPr>
          </w:p>
        </w:tc>
        <w:tc>
          <w:tcPr>
            <w:tcW w:w="709" w:type="dxa"/>
            <w:vAlign w:val="center"/>
          </w:tcPr>
          <w:p w14:paraId="389EF518" w14:textId="608942DB" w:rsidR="001A0C3B" w:rsidRPr="00DB5ED8" w:rsidRDefault="001A0C3B" w:rsidP="001A0C3B">
            <w:pPr>
              <w:spacing w:beforeLines="40" w:before="96" w:afterLines="40" w:after="96"/>
              <w:jc w:val="center"/>
              <w:rPr>
                <w:rFonts w:ascii="Wingdings 2" w:hAnsi="Wingdings 2"/>
                <w:b/>
                <w:bCs/>
              </w:rPr>
            </w:pPr>
            <w:r>
              <w:rPr>
                <w:rFonts w:ascii="Wingdings 2" w:hAnsi="Wingdings 2"/>
                <w:b/>
                <w:bCs/>
              </w:rPr>
              <w:t>P</w:t>
            </w:r>
          </w:p>
        </w:tc>
      </w:tr>
      <w:tr w:rsidR="00040D8E" w14:paraId="50F34CBA" w14:textId="77777777" w:rsidTr="00185BEF">
        <w:trPr>
          <w:cantSplit/>
        </w:trPr>
        <w:tc>
          <w:tcPr>
            <w:tcW w:w="2642" w:type="dxa"/>
            <w:vAlign w:val="center"/>
          </w:tcPr>
          <w:p w14:paraId="7C2441B4" w14:textId="35530FED" w:rsidR="004E790E" w:rsidRDefault="004E790E" w:rsidP="0098482C">
            <w:pPr>
              <w:pStyle w:val="Appendixtable"/>
              <w:rPr>
                <w:bCs/>
              </w:rPr>
            </w:pPr>
            <w:r>
              <w:rPr>
                <w:bCs/>
              </w:rPr>
              <w:t xml:space="preserve">Likelihood of </w:t>
            </w:r>
            <w:r w:rsidR="005D298A">
              <w:rPr>
                <w:bCs/>
              </w:rPr>
              <w:t xml:space="preserve">the </w:t>
            </w:r>
            <w:r>
              <w:rPr>
                <w:bCs/>
              </w:rPr>
              <w:t>siloed nature of services</w:t>
            </w:r>
          </w:p>
        </w:tc>
        <w:tc>
          <w:tcPr>
            <w:tcW w:w="9969" w:type="dxa"/>
            <w:vAlign w:val="center"/>
          </w:tcPr>
          <w:p w14:paraId="15F99300" w14:textId="3911175D" w:rsidR="004E790E" w:rsidRDefault="004E790E" w:rsidP="0098482C">
            <w:pPr>
              <w:pStyle w:val="Appendixtable"/>
            </w:pPr>
            <w:r>
              <w:t xml:space="preserve">The likelihood that services provided by the Public Management System </w:t>
            </w:r>
            <w:r w:rsidR="001A0C3B">
              <w:t>may be</w:t>
            </w:r>
            <w:commentRangeStart w:id="252"/>
            <w:commentRangeStart w:id="253"/>
            <w:r>
              <w:t xml:space="preserve"> siloed within organisations</w:t>
            </w:r>
            <w:commentRangeEnd w:id="252"/>
            <w:r>
              <w:rPr>
                <w:rStyle w:val="CommentReference"/>
              </w:rPr>
              <w:commentReference w:id="252"/>
            </w:r>
            <w:commentRangeEnd w:id="253"/>
            <w:r>
              <w:rPr>
                <w:rStyle w:val="CommentReference"/>
              </w:rPr>
              <w:commentReference w:id="253"/>
            </w:r>
            <w:r>
              <w:t xml:space="preserve"> and </w:t>
            </w:r>
            <w:r w:rsidR="001A0C3B">
              <w:t xml:space="preserve">therefore </w:t>
            </w:r>
            <w:r>
              <w:t>constrained by these limitations.</w:t>
            </w:r>
          </w:p>
        </w:tc>
        <w:tc>
          <w:tcPr>
            <w:tcW w:w="709" w:type="dxa"/>
            <w:vAlign w:val="center"/>
          </w:tcPr>
          <w:p w14:paraId="22891D2D" w14:textId="1BEB10DF" w:rsidR="004E790E" w:rsidRPr="00DB5ED8" w:rsidRDefault="001A0C3B" w:rsidP="004E790E">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01310757" w14:textId="0265813B" w:rsidR="004E790E" w:rsidRPr="00DB5ED8" w:rsidRDefault="001A0C3B" w:rsidP="004E790E">
            <w:pPr>
              <w:spacing w:beforeLines="40" w:before="96" w:afterLines="40" w:after="96"/>
              <w:jc w:val="center"/>
              <w:rPr>
                <w:rFonts w:ascii="Wingdings 2" w:hAnsi="Wingdings 2"/>
                <w:b/>
                <w:bCs/>
              </w:rPr>
            </w:pPr>
            <w:r>
              <w:rPr>
                <w:rFonts w:ascii="Wingdings 2" w:hAnsi="Wingdings 2"/>
                <w:b/>
                <w:bCs/>
              </w:rPr>
              <w:t>P</w:t>
            </w:r>
          </w:p>
        </w:tc>
      </w:tr>
      <w:tr w:rsidR="00040D8E" w14:paraId="4C2B3FAB" w14:textId="77777777" w:rsidTr="00185BEF">
        <w:trPr>
          <w:cantSplit/>
        </w:trPr>
        <w:tc>
          <w:tcPr>
            <w:tcW w:w="2642" w:type="dxa"/>
            <w:vAlign w:val="center"/>
          </w:tcPr>
          <w:p w14:paraId="20D35749" w14:textId="77777777" w:rsidR="004E790E" w:rsidRDefault="004E790E" w:rsidP="0098482C">
            <w:pPr>
              <w:pStyle w:val="Appendixtable"/>
              <w:rPr>
                <w:bCs/>
              </w:rPr>
            </w:pPr>
            <w:r>
              <w:rPr>
                <w:bCs/>
              </w:rPr>
              <w:t>Ability to respond appropriately</w:t>
            </w:r>
          </w:p>
        </w:tc>
        <w:tc>
          <w:tcPr>
            <w:tcW w:w="9969" w:type="dxa"/>
            <w:vAlign w:val="center"/>
          </w:tcPr>
          <w:p w14:paraId="66C8570C" w14:textId="77777777" w:rsidR="004E790E" w:rsidRDefault="004E790E" w:rsidP="0098482C">
            <w:pPr>
              <w:pStyle w:val="Appendixtable"/>
            </w:pPr>
            <w:r>
              <w:t>The overall ability of the Public Management System to respond appropriately to the needs of different individuals, communities, and cohorts.</w:t>
            </w:r>
          </w:p>
        </w:tc>
        <w:tc>
          <w:tcPr>
            <w:tcW w:w="709" w:type="dxa"/>
            <w:vAlign w:val="center"/>
          </w:tcPr>
          <w:p w14:paraId="2EC044CC" w14:textId="30464AE5" w:rsidR="004E790E" w:rsidRPr="00DB5ED8" w:rsidRDefault="001A0C3B" w:rsidP="004E790E">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211C0CFE" w14:textId="3260B636" w:rsidR="004E790E" w:rsidRPr="00DB5ED8" w:rsidRDefault="001A0C3B" w:rsidP="004E790E">
            <w:pPr>
              <w:spacing w:beforeLines="40" w:before="96" w:afterLines="40" w:after="96"/>
              <w:jc w:val="center"/>
              <w:rPr>
                <w:rFonts w:ascii="Wingdings 2" w:hAnsi="Wingdings 2"/>
                <w:b/>
                <w:bCs/>
              </w:rPr>
            </w:pPr>
            <w:r>
              <w:rPr>
                <w:rFonts w:ascii="Wingdings 2" w:hAnsi="Wingdings 2"/>
                <w:b/>
                <w:bCs/>
              </w:rPr>
              <w:t>P</w:t>
            </w:r>
          </w:p>
        </w:tc>
      </w:tr>
      <w:tr w:rsidR="00040D8E" w14:paraId="5B4A6FA3" w14:textId="77777777" w:rsidTr="00185BEF">
        <w:trPr>
          <w:cantSplit/>
        </w:trPr>
        <w:tc>
          <w:tcPr>
            <w:tcW w:w="2642" w:type="dxa"/>
            <w:vAlign w:val="center"/>
          </w:tcPr>
          <w:p w14:paraId="32366355" w14:textId="068A3F79" w:rsidR="004E790E" w:rsidRDefault="004E790E" w:rsidP="0098482C">
            <w:pPr>
              <w:pStyle w:val="Appendixtable"/>
              <w:rPr>
                <w:bCs/>
              </w:rPr>
            </w:pPr>
            <w:r>
              <w:rPr>
                <w:bCs/>
              </w:rPr>
              <w:t xml:space="preserve">Public perception </w:t>
            </w:r>
            <w:r w:rsidR="005D298A">
              <w:rPr>
                <w:bCs/>
              </w:rPr>
              <w:t>of ‘</w:t>
            </w:r>
            <w:r>
              <w:rPr>
                <w:bCs/>
              </w:rPr>
              <w:t>being seen to be doing something</w:t>
            </w:r>
            <w:r w:rsidR="005D298A">
              <w:rPr>
                <w:bCs/>
              </w:rPr>
              <w:t>’</w:t>
            </w:r>
          </w:p>
        </w:tc>
        <w:tc>
          <w:tcPr>
            <w:tcW w:w="9969" w:type="dxa"/>
            <w:vAlign w:val="center"/>
          </w:tcPr>
          <w:p w14:paraId="6B8D700B" w14:textId="77777777" w:rsidR="004E790E" w:rsidRDefault="004E790E" w:rsidP="0098482C">
            <w:pPr>
              <w:pStyle w:val="Appendixtable"/>
            </w:pPr>
            <w:r>
              <w:t>The perception by the public that the Public Management System is ‘doing something’. This is in response to the activity that the Public Management System is undertaking.</w:t>
            </w:r>
          </w:p>
        </w:tc>
        <w:tc>
          <w:tcPr>
            <w:tcW w:w="709" w:type="dxa"/>
            <w:vAlign w:val="center"/>
          </w:tcPr>
          <w:p w14:paraId="2C1050BB" w14:textId="25CF2CB1" w:rsidR="004E790E" w:rsidRPr="00DB5ED8" w:rsidRDefault="001A0C3B" w:rsidP="004E790E">
            <w:pPr>
              <w:spacing w:beforeLines="40" w:before="96" w:afterLines="40" w:after="96"/>
              <w:jc w:val="center"/>
              <w:rPr>
                <w:rFonts w:ascii="Wingdings 2" w:hAnsi="Wingdings 2"/>
                <w:b/>
                <w:bCs/>
              </w:rPr>
            </w:pPr>
            <w:r>
              <w:rPr>
                <w:rFonts w:ascii="Wingdings 2" w:hAnsi="Wingdings 2"/>
                <w:b/>
                <w:bCs/>
              </w:rPr>
              <w:t>P</w:t>
            </w:r>
          </w:p>
        </w:tc>
        <w:tc>
          <w:tcPr>
            <w:tcW w:w="709" w:type="dxa"/>
            <w:vAlign w:val="center"/>
          </w:tcPr>
          <w:p w14:paraId="08F5DDCB" w14:textId="56412A33" w:rsidR="004E790E" w:rsidRPr="00DB5ED8" w:rsidRDefault="001A0C3B" w:rsidP="004E790E">
            <w:pPr>
              <w:spacing w:beforeLines="40" w:before="96" w:afterLines="40" w:after="96"/>
              <w:jc w:val="center"/>
              <w:rPr>
                <w:rFonts w:ascii="Wingdings 2" w:hAnsi="Wingdings 2"/>
                <w:b/>
                <w:bCs/>
              </w:rPr>
            </w:pPr>
            <w:r>
              <w:rPr>
                <w:rFonts w:ascii="Wingdings 2" w:hAnsi="Wingdings 2"/>
                <w:b/>
                <w:bCs/>
              </w:rPr>
              <w:t>P</w:t>
            </w:r>
          </w:p>
        </w:tc>
      </w:tr>
    </w:tbl>
    <w:p w14:paraId="3515C8E1" w14:textId="77777777" w:rsidR="00B85040" w:rsidRDefault="00B85040" w:rsidP="00FD3F46"/>
    <w:p w14:paraId="62D6B6A1" w14:textId="77777777" w:rsidR="00B85040" w:rsidRDefault="00B85040" w:rsidP="007F2ED9">
      <w:pPr>
        <w:pStyle w:val="Table1Delib"/>
        <w:sectPr w:rsidR="00B85040" w:rsidSect="00185BEF">
          <w:pgSz w:w="16840" w:h="11900" w:orient="landscape"/>
          <w:pgMar w:top="1440" w:right="1440" w:bottom="1440" w:left="1440" w:header="708" w:footer="708" w:gutter="0"/>
          <w:cols w:space="708"/>
          <w:docGrid w:linePitch="360"/>
        </w:sectPr>
      </w:pPr>
    </w:p>
    <w:p w14:paraId="51118D6C" w14:textId="7CCAC0CE" w:rsidR="007F2ED9" w:rsidRPr="007F2ED9" w:rsidRDefault="007F2ED9" w:rsidP="007F2ED9">
      <w:pPr>
        <w:pStyle w:val="Table1Delib"/>
      </w:pPr>
      <w:bookmarkStart w:id="254" w:name="_Toc133957345"/>
      <w:r w:rsidRPr="007F2ED9">
        <w:lastRenderedPageBreak/>
        <w:t xml:space="preserve">Glossary of </w:t>
      </w:r>
      <w:r w:rsidR="00216B5C">
        <w:t>variable</w:t>
      </w:r>
      <w:r w:rsidRPr="007F2ED9">
        <w:t xml:space="preserve">s contained in the two version of Causal Diagram </w:t>
      </w:r>
      <w:r>
        <w:t>2</w:t>
      </w:r>
      <w:r w:rsidRPr="007F2ED9">
        <w:t>: Trust, accountability, and Government’s willingness to change.</w:t>
      </w:r>
      <w:bookmarkEnd w:id="254"/>
    </w:p>
    <w:p w14:paraId="5896F539" w14:textId="0762048A" w:rsidR="004026C5" w:rsidRDefault="004026C5" w:rsidP="007864BA"/>
    <w:tbl>
      <w:tblPr>
        <w:tblStyle w:val="TableGrid"/>
        <w:tblW w:w="0" w:type="auto"/>
        <w:tblBorders>
          <w:top w:val="single" w:sz="4" w:space="0" w:color="948571"/>
          <w:left w:val="single" w:sz="4" w:space="0" w:color="948571"/>
          <w:bottom w:val="single" w:sz="4" w:space="0" w:color="948571"/>
          <w:right w:val="single" w:sz="4" w:space="0" w:color="948571"/>
          <w:insideH w:val="single" w:sz="4" w:space="0" w:color="948571"/>
          <w:insideV w:val="single" w:sz="4" w:space="0" w:color="948571"/>
        </w:tblBorders>
        <w:tblLook w:val="04A0" w:firstRow="1" w:lastRow="0" w:firstColumn="1" w:lastColumn="0" w:noHBand="0" w:noVBand="1"/>
      </w:tblPr>
      <w:tblGrid>
        <w:gridCol w:w="2159"/>
        <w:gridCol w:w="4072"/>
        <w:gridCol w:w="3384"/>
        <w:gridCol w:w="4335"/>
      </w:tblGrid>
      <w:tr w:rsidR="004026C5" w:rsidRPr="00F365A5" w14:paraId="4063EFA6" w14:textId="77777777" w:rsidTr="320894AD">
        <w:trPr>
          <w:cantSplit/>
          <w:tblHeader/>
        </w:trPr>
        <w:tc>
          <w:tcPr>
            <w:tcW w:w="13950" w:type="dxa"/>
            <w:gridSpan w:val="4"/>
            <w:shd w:val="clear" w:color="auto" w:fill="9C9025"/>
            <w:vAlign w:val="center"/>
          </w:tcPr>
          <w:p w14:paraId="1CF36484" w14:textId="60ECB7A9" w:rsidR="004026C5" w:rsidRPr="00F365A5" w:rsidRDefault="004026C5" w:rsidP="00E22C4C">
            <w:pPr>
              <w:spacing w:beforeLines="40" w:before="96" w:afterLines="40" w:after="96"/>
              <w:jc w:val="left"/>
              <w:rPr>
                <w:b/>
                <w:bCs/>
                <w:color w:val="FFFFFF" w:themeColor="background1"/>
                <w:sz w:val="36"/>
                <w:szCs w:val="40"/>
              </w:rPr>
            </w:pPr>
            <w:r w:rsidRPr="00F365A5">
              <w:rPr>
                <w:b/>
                <w:bCs/>
                <w:color w:val="FFFFFF" w:themeColor="background1"/>
                <w:sz w:val="36"/>
                <w:szCs w:val="40"/>
              </w:rPr>
              <w:t xml:space="preserve">Causal diagram </w:t>
            </w:r>
            <w:r>
              <w:rPr>
                <w:b/>
                <w:bCs/>
                <w:color w:val="FFFFFF" w:themeColor="background1"/>
                <w:sz w:val="36"/>
                <w:szCs w:val="40"/>
              </w:rPr>
              <w:t>2</w:t>
            </w:r>
            <w:r w:rsidRPr="00F365A5">
              <w:rPr>
                <w:b/>
                <w:bCs/>
                <w:color w:val="FFFFFF" w:themeColor="background1"/>
                <w:sz w:val="36"/>
                <w:szCs w:val="40"/>
              </w:rPr>
              <w:t xml:space="preserve">: </w:t>
            </w:r>
            <w:r w:rsidR="006A0A35">
              <w:rPr>
                <w:b/>
                <w:bCs/>
                <w:color w:val="FFFFFF" w:themeColor="background1"/>
                <w:sz w:val="36"/>
                <w:szCs w:val="40"/>
              </w:rPr>
              <w:t>Trust, accountability, and Government’s willingness to change</w:t>
            </w:r>
          </w:p>
        </w:tc>
      </w:tr>
      <w:tr w:rsidR="004026C5" w:rsidRPr="00F365A5" w14:paraId="3C06EFF0" w14:textId="77777777" w:rsidTr="005D298A">
        <w:trPr>
          <w:cantSplit/>
          <w:tblHeader/>
        </w:trPr>
        <w:tc>
          <w:tcPr>
            <w:tcW w:w="6502" w:type="dxa"/>
            <w:gridSpan w:val="2"/>
            <w:shd w:val="clear" w:color="auto" w:fill="9E3415"/>
            <w:vAlign w:val="center"/>
          </w:tcPr>
          <w:p w14:paraId="54ED8906" w14:textId="18696F62" w:rsidR="004026C5" w:rsidRPr="00F365A5" w:rsidRDefault="004026C5" w:rsidP="00E22C4C">
            <w:pPr>
              <w:spacing w:beforeLines="40" w:before="96" w:afterLines="40" w:after="96"/>
              <w:jc w:val="left"/>
              <w:rPr>
                <w:b/>
                <w:bCs/>
                <w:color w:val="FFFFFF" w:themeColor="background1"/>
                <w:sz w:val="24"/>
                <w:szCs w:val="28"/>
              </w:rPr>
            </w:pPr>
            <w:r>
              <w:rPr>
                <w:b/>
                <w:bCs/>
                <w:color w:val="FFFFFF" w:themeColor="background1"/>
                <w:sz w:val="24"/>
                <w:szCs w:val="28"/>
              </w:rPr>
              <w:t xml:space="preserve">2A General </w:t>
            </w:r>
            <w:r w:rsidR="006A0A35">
              <w:rPr>
                <w:b/>
                <w:bCs/>
                <w:color w:val="FFFFFF" w:themeColor="background1"/>
                <w:sz w:val="24"/>
                <w:szCs w:val="28"/>
              </w:rPr>
              <w:t>perspective on trust</w:t>
            </w:r>
          </w:p>
        </w:tc>
        <w:tc>
          <w:tcPr>
            <w:tcW w:w="7448" w:type="dxa"/>
            <w:gridSpan w:val="2"/>
            <w:shd w:val="clear" w:color="auto" w:fill="9E3415"/>
            <w:vAlign w:val="center"/>
          </w:tcPr>
          <w:p w14:paraId="37AE7D3A" w14:textId="46EAFAB2" w:rsidR="004026C5" w:rsidRPr="00F365A5" w:rsidRDefault="004026C5" w:rsidP="00E22C4C">
            <w:pPr>
              <w:spacing w:beforeLines="40" w:before="96" w:afterLines="40" w:after="96"/>
              <w:jc w:val="left"/>
              <w:rPr>
                <w:b/>
                <w:bCs/>
                <w:color w:val="FFFFFF" w:themeColor="background1"/>
                <w:sz w:val="24"/>
                <w:szCs w:val="28"/>
              </w:rPr>
            </w:pPr>
            <w:r>
              <w:rPr>
                <w:b/>
                <w:bCs/>
                <w:color w:val="FFFFFF" w:themeColor="background1"/>
                <w:sz w:val="24"/>
                <w:szCs w:val="28"/>
              </w:rPr>
              <w:t xml:space="preserve">2B Māori perspective </w:t>
            </w:r>
            <w:r w:rsidR="006A0A35">
              <w:rPr>
                <w:b/>
                <w:bCs/>
                <w:color w:val="FFFFFF" w:themeColor="background1"/>
                <w:sz w:val="24"/>
                <w:szCs w:val="28"/>
              </w:rPr>
              <w:t xml:space="preserve">on trust and </w:t>
            </w:r>
            <w:proofErr w:type="spellStart"/>
            <w:r w:rsidR="006A0A35">
              <w:rPr>
                <w:b/>
                <w:bCs/>
                <w:color w:val="FFFFFF" w:themeColor="background1"/>
                <w:sz w:val="24"/>
                <w:szCs w:val="28"/>
              </w:rPr>
              <w:t>Tiriti</w:t>
            </w:r>
            <w:proofErr w:type="spellEnd"/>
            <w:r w:rsidR="006A0A35">
              <w:rPr>
                <w:b/>
                <w:bCs/>
                <w:color w:val="FFFFFF" w:themeColor="background1"/>
                <w:sz w:val="24"/>
                <w:szCs w:val="28"/>
              </w:rPr>
              <w:t xml:space="preserve"> partnership</w:t>
            </w:r>
            <w:r w:rsidR="00A3780D">
              <w:rPr>
                <w:b/>
                <w:bCs/>
                <w:color w:val="FFFFFF" w:themeColor="background1"/>
                <w:sz w:val="24"/>
                <w:szCs w:val="28"/>
              </w:rPr>
              <w:t>s</w:t>
            </w:r>
          </w:p>
        </w:tc>
      </w:tr>
      <w:tr w:rsidR="004026C5" w:rsidRPr="00F365A5" w14:paraId="7F1D05AB" w14:textId="77777777" w:rsidTr="005D298A">
        <w:trPr>
          <w:cantSplit/>
          <w:tblHeader/>
        </w:trPr>
        <w:tc>
          <w:tcPr>
            <w:tcW w:w="2263" w:type="dxa"/>
            <w:shd w:val="clear" w:color="auto" w:fill="D5AB00"/>
            <w:vAlign w:val="center"/>
          </w:tcPr>
          <w:p w14:paraId="712FAA2B" w14:textId="1D81D8DF" w:rsidR="004026C5" w:rsidRPr="00F365A5" w:rsidRDefault="00216B5C" w:rsidP="00E22C4C">
            <w:pPr>
              <w:spacing w:beforeLines="40" w:before="96" w:afterLines="40" w:after="96"/>
              <w:jc w:val="left"/>
              <w:rPr>
                <w:b/>
                <w:bCs/>
                <w:color w:val="FFFFFF" w:themeColor="background1"/>
              </w:rPr>
            </w:pPr>
            <w:r>
              <w:rPr>
                <w:b/>
                <w:bCs/>
                <w:color w:val="FFFFFF" w:themeColor="background1"/>
              </w:rPr>
              <w:t>Variable</w:t>
            </w:r>
          </w:p>
        </w:tc>
        <w:tc>
          <w:tcPr>
            <w:tcW w:w="4239" w:type="dxa"/>
            <w:shd w:val="clear" w:color="auto" w:fill="D5AB00"/>
            <w:vAlign w:val="center"/>
          </w:tcPr>
          <w:p w14:paraId="4CA0279C" w14:textId="77777777" w:rsidR="004026C5" w:rsidRPr="00F365A5" w:rsidRDefault="004026C5" w:rsidP="00E22C4C">
            <w:pPr>
              <w:spacing w:beforeLines="40" w:before="96" w:afterLines="40" w:after="96"/>
              <w:jc w:val="left"/>
              <w:rPr>
                <w:b/>
                <w:bCs/>
                <w:color w:val="FFFFFF" w:themeColor="background1"/>
              </w:rPr>
            </w:pPr>
            <w:r w:rsidRPr="00F365A5">
              <w:rPr>
                <w:b/>
                <w:bCs/>
                <w:color w:val="FFFFFF" w:themeColor="background1"/>
              </w:rPr>
              <w:t>Description</w:t>
            </w:r>
          </w:p>
        </w:tc>
        <w:tc>
          <w:tcPr>
            <w:tcW w:w="2849" w:type="dxa"/>
            <w:shd w:val="clear" w:color="auto" w:fill="D5AB00"/>
            <w:vAlign w:val="center"/>
          </w:tcPr>
          <w:p w14:paraId="371C6C68" w14:textId="64A628A9" w:rsidR="004026C5" w:rsidRPr="00F365A5" w:rsidRDefault="00216B5C" w:rsidP="00E22C4C">
            <w:pPr>
              <w:spacing w:beforeLines="40" w:before="96" w:afterLines="40" w:after="96"/>
              <w:jc w:val="left"/>
              <w:rPr>
                <w:b/>
                <w:bCs/>
                <w:color w:val="FFFFFF" w:themeColor="background1"/>
              </w:rPr>
            </w:pPr>
            <w:r>
              <w:rPr>
                <w:b/>
                <w:bCs/>
                <w:color w:val="FFFFFF" w:themeColor="background1"/>
              </w:rPr>
              <w:t>Variable</w:t>
            </w:r>
          </w:p>
        </w:tc>
        <w:tc>
          <w:tcPr>
            <w:tcW w:w="4599" w:type="dxa"/>
            <w:shd w:val="clear" w:color="auto" w:fill="D5AB00"/>
            <w:vAlign w:val="center"/>
          </w:tcPr>
          <w:p w14:paraId="5877985D" w14:textId="77777777" w:rsidR="004026C5" w:rsidRPr="00F365A5" w:rsidRDefault="004026C5" w:rsidP="00E22C4C">
            <w:pPr>
              <w:spacing w:beforeLines="40" w:before="96" w:afterLines="40" w:after="96"/>
              <w:jc w:val="left"/>
              <w:rPr>
                <w:b/>
                <w:bCs/>
                <w:color w:val="FFFFFF" w:themeColor="background1"/>
              </w:rPr>
            </w:pPr>
            <w:r w:rsidRPr="00F365A5">
              <w:rPr>
                <w:b/>
                <w:bCs/>
                <w:color w:val="FFFFFF" w:themeColor="background1"/>
              </w:rPr>
              <w:t>Description</w:t>
            </w:r>
          </w:p>
        </w:tc>
      </w:tr>
      <w:tr w:rsidR="004026C5" w14:paraId="58BA1314" w14:textId="77777777" w:rsidTr="005D298A">
        <w:trPr>
          <w:cantSplit/>
        </w:trPr>
        <w:tc>
          <w:tcPr>
            <w:tcW w:w="2263" w:type="dxa"/>
            <w:vAlign w:val="center"/>
          </w:tcPr>
          <w:p w14:paraId="176F61D1" w14:textId="0334209D" w:rsidR="004026C5" w:rsidRDefault="00D430BD" w:rsidP="0098482C">
            <w:pPr>
              <w:pStyle w:val="Appendixtable"/>
            </w:pPr>
            <w:r>
              <w:t>Community trust of Government</w:t>
            </w:r>
          </w:p>
        </w:tc>
        <w:tc>
          <w:tcPr>
            <w:tcW w:w="4239" w:type="dxa"/>
            <w:vAlign w:val="center"/>
          </w:tcPr>
          <w:p w14:paraId="27084999" w14:textId="7C5EABE6" w:rsidR="004026C5" w:rsidRDefault="00B22D52" w:rsidP="0098482C">
            <w:pPr>
              <w:pStyle w:val="Appendixtable"/>
            </w:pPr>
            <w:r>
              <w:t>The level of trust a community of interest has in the Government (elected representatives).</w:t>
            </w:r>
          </w:p>
        </w:tc>
        <w:tc>
          <w:tcPr>
            <w:tcW w:w="2849" w:type="dxa"/>
            <w:vAlign w:val="center"/>
          </w:tcPr>
          <w:p w14:paraId="03FC2EAE" w14:textId="1B7808C2" w:rsidR="004026C5" w:rsidRDefault="5204167E" w:rsidP="0098482C">
            <w:pPr>
              <w:pStyle w:val="Appendixtable"/>
            </w:pPr>
            <w:commentRangeStart w:id="255"/>
            <w:commentRangeStart w:id="256"/>
            <w:r>
              <w:t>Māori trust of Government</w:t>
            </w:r>
            <w:commentRangeEnd w:id="255"/>
            <w:r w:rsidR="00D430BD">
              <w:rPr>
                <w:rStyle w:val="CommentReference"/>
              </w:rPr>
              <w:commentReference w:id="255"/>
            </w:r>
            <w:commentRangeEnd w:id="256"/>
            <w:r w:rsidR="00F65BA0">
              <w:rPr>
                <w:rStyle w:val="CommentReference"/>
              </w:rPr>
              <w:commentReference w:id="256"/>
            </w:r>
          </w:p>
        </w:tc>
        <w:tc>
          <w:tcPr>
            <w:tcW w:w="4599" w:type="dxa"/>
            <w:vAlign w:val="center"/>
          </w:tcPr>
          <w:p w14:paraId="7C97703F" w14:textId="07E8E44A" w:rsidR="004026C5" w:rsidRDefault="00B22D52" w:rsidP="0098482C">
            <w:pPr>
              <w:pStyle w:val="Appendixtable"/>
            </w:pPr>
            <w:r>
              <w:t>The levels of trust Māori have in the Government (elected representatives).</w:t>
            </w:r>
          </w:p>
        </w:tc>
      </w:tr>
      <w:tr w:rsidR="004026C5" w14:paraId="00757DF7" w14:textId="77777777" w:rsidTr="005D298A">
        <w:trPr>
          <w:cantSplit/>
        </w:trPr>
        <w:tc>
          <w:tcPr>
            <w:tcW w:w="2263" w:type="dxa"/>
            <w:vAlign w:val="center"/>
          </w:tcPr>
          <w:p w14:paraId="757AB935" w14:textId="0CB755EA" w:rsidR="004026C5" w:rsidRDefault="00D430BD" w:rsidP="0098482C">
            <w:pPr>
              <w:pStyle w:val="Appendixtable"/>
            </w:pPr>
            <w:r>
              <w:t>Government trust of community</w:t>
            </w:r>
          </w:p>
        </w:tc>
        <w:tc>
          <w:tcPr>
            <w:tcW w:w="4239" w:type="dxa"/>
            <w:vAlign w:val="center"/>
          </w:tcPr>
          <w:p w14:paraId="00202962" w14:textId="6F48C91E" w:rsidR="004026C5" w:rsidRDefault="00B22D52" w:rsidP="0098482C">
            <w:pPr>
              <w:pStyle w:val="Appendixtable"/>
            </w:pPr>
            <w:r>
              <w:t>The level of trust that the Government (elected representatives) has in a community of interest.</w:t>
            </w:r>
          </w:p>
        </w:tc>
        <w:tc>
          <w:tcPr>
            <w:tcW w:w="2849" w:type="dxa"/>
            <w:vAlign w:val="center"/>
          </w:tcPr>
          <w:p w14:paraId="6CE04348" w14:textId="0C4D4D35" w:rsidR="004026C5" w:rsidRDefault="00D430BD" w:rsidP="0098482C">
            <w:pPr>
              <w:pStyle w:val="Appendixtable"/>
            </w:pPr>
            <w:r>
              <w:t>Government trust of Māori</w:t>
            </w:r>
          </w:p>
        </w:tc>
        <w:tc>
          <w:tcPr>
            <w:tcW w:w="4599" w:type="dxa"/>
            <w:vAlign w:val="center"/>
          </w:tcPr>
          <w:p w14:paraId="72820137" w14:textId="7117B115" w:rsidR="004026C5" w:rsidRDefault="00B22D52" w:rsidP="0098482C">
            <w:pPr>
              <w:pStyle w:val="Appendixtable"/>
            </w:pPr>
            <w:r>
              <w:t>The levels of trust that the Government (elected representatives) has in Māori.</w:t>
            </w:r>
          </w:p>
        </w:tc>
      </w:tr>
      <w:tr w:rsidR="00D430BD" w14:paraId="27BFEF82" w14:textId="77777777" w:rsidTr="005D298A">
        <w:trPr>
          <w:cantSplit/>
        </w:trPr>
        <w:tc>
          <w:tcPr>
            <w:tcW w:w="2263" w:type="dxa"/>
            <w:vAlign w:val="center"/>
          </w:tcPr>
          <w:p w14:paraId="70615E12" w14:textId="472FFB64" w:rsidR="00D430BD" w:rsidRDefault="002A44B3" w:rsidP="0098482C">
            <w:pPr>
              <w:pStyle w:val="Appendixtable"/>
            </w:pPr>
            <w:r>
              <w:t xml:space="preserve">Trust of </w:t>
            </w:r>
            <w:r w:rsidR="005D298A">
              <w:t xml:space="preserve">the </w:t>
            </w:r>
            <w:r>
              <w:t>Public Management System</w:t>
            </w:r>
          </w:p>
        </w:tc>
        <w:tc>
          <w:tcPr>
            <w:tcW w:w="4239" w:type="dxa"/>
            <w:vAlign w:val="center"/>
          </w:tcPr>
          <w:p w14:paraId="6262CEC6" w14:textId="0AE19047" w:rsidR="00D430BD" w:rsidRDefault="005F2DD6" w:rsidP="0098482C">
            <w:pPr>
              <w:pStyle w:val="Appendixtable"/>
            </w:pPr>
            <w:r>
              <w:t>The trust held by communities of interest and the wider public in the Public Management System (the operational arm of the Government).</w:t>
            </w:r>
          </w:p>
        </w:tc>
        <w:tc>
          <w:tcPr>
            <w:tcW w:w="2849" w:type="dxa"/>
            <w:vAlign w:val="center"/>
          </w:tcPr>
          <w:p w14:paraId="03A37F70" w14:textId="6980194E" w:rsidR="00D430BD" w:rsidRDefault="002A44B3" w:rsidP="0098482C">
            <w:pPr>
              <w:pStyle w:val="Appendixtable"/>
            </w:pPr>
            <w:r>
              <w:t xml:space="preserve">Trust of </w:t>
            </w:r>
            <w:r w:rsidR="005D298A">
              <w:t xml:space="preserve">the </w:t>
            </w:r>
            <w:r>
              <w:t>Public Management System</w:t>
            </w:r>
          </w:p>
        </w:tc>
        <w:tc>
          <w:tcPr>
            <w:tcW w:w="4599" w:type="dxa"/>
            <w:vAlign w:val="center"/>
          </w:tcPr>
          <w:p w14:paraId="325CA8AE" w14:textId="63509AFA" w:rsidR="00D430BD" w:rsidRDefault="005F2DD6" w:rsidP="0098482C">
            <w:pPr>
              <w:pStyle w:val="Appendixtable"/>
            </w:pPr>
            <w:r>
              <w:t>The trust held by Māori in the Public Management System (the operational arm of the Government).</w:t>
            </w:r>
          </w:p>
        </w:tc>
      </w:tr>
      <w:tr w:rsidR="00991DA6" w14:paraId="79EB1EA7" w14:textId="77777777" w:rsidTr="005D298A">
        <w:trPr>
          <w:cantSplit/>
        </w:trPr>
        <w:tc>
          <w:tcPr>
            <w:tcW w:w="2263" w:type="dxa"/>
            <w:vAlign w:val="center"/>
          </w:tcPr>
          <w:p w14:paraId="1053C6B5" w14:textId="716D8B4E" w:rsidR="00991DA6" w:rsidRDefault="00991DA6" w:rsidP="0098482C">
            <w:pPr>
              <w:pStyle w:val="Appendixtable"/>
            </w:pPr>
            <w:r>
              <w:t>Authenticity</w:t>
            </w:r>
          </w:p>
        </w:tc>
        <w:tc>
          <w:tcPr>
            <w:tcW w:w="4239" w:type="dxa"/>
            <w:vAlign w:val="center"/>
          </w:tcPr>
          <w:p w14:paraId="78FACEDD" w14:textId="315A046C" w:rsidR="00991DA6" w:rsidRDefault="7660F53F" w:rsidP="0098482C">
            <w:pPr>
              <w:pStyle w:val="Appendixtable"/>
            </w:pPr>
            <w:r>
              <w:t>The</w:t>
            </w:r>
            <w:commentRangeStart w:id="257"/>
            <w:commentRangeStart w:id="258"/>
            <w:r>
              <w:t xml:space="preserve"> level of </w:t>
            </w:r>
            <w:r w:rsidR="00F65BA0">
              <w:t xml:space="preserve">sincerity and </w:t>
            </w:r>
            <w:r>
              <w:t>authenticity</w:t>
            </w:r>
            <w:commentRangeEnd w:id="257"/>
            <w:r w:rsidR="005F2DD6">
              <w:rPr>
                <w:rStyle w:val="CommentReference"/>
              </w:rPr>
              <w:commentReference w:id="257"/>
            </w:r>
            <w:commentRangeEnd w:id="258"/>
            <w:r w:rsidR="000B735F">
              <w:rPr>
                <w:rStyle w:val="CommentReference"/>
              </w:rPr>
              <w:commentReference w:id="258"/>
            </w:r>
            <w:r>
              <w:t xml:space="preserve"> that </w:t>
            </w:r>
            <w:r w:rsidR="00F65BA0">
              <w:t xml:space="preserve">people working in </w:t>
            </w:r>
            <w:r>
              <w:t>the Public Management System have towards the communities that they work with.</w:t>
            </w:r>
            <w:r w:rsidR="00F65BA0">
              <w:t xml:space="preserve"> This determines how authentic the system is when working with others. </w:t>
            </w:r>
          </w:p>
        </w:tc>
        <w:tc>
          <w:tcPr>
            <w:tcW w:w="2849" w:type="dxa"/>
            <w:vAlign w:val="center"/>
          </w:tcPr>
          <w:p w14:paraId="48DEEE91" w14:textId="3F1F086F" w:rsidR="00991DA6" w:rsidRDefault="00991DA6" w:rsidP="0098482C">
            <w:pPr>
              <w:pStyle w:val="Appendixtable"/>
            </w:pPr>
            <w:r>
              <w:t>Authenticity</w:t>
            </w:r>
          </w:p>
        </w:tc>
        <w:tc>
          <w:tcPr>
            <w:tcW w:w="4599" w:type="dxa"/>
            <w:vAlign w:val="center"/>
          </w:tcPr>
          <w:p w14:paraId="2B731B4D" w14:textId="2A7BE2B9" w:rsidR="00991DA6" w:rsidRDefault="005F2DD6" w:rsidP="0098482C">
            <w:pPr>
              <w:pStyle w:val="Appendixtable"/>
            </w:pPr>
            <w:r>
              <w:t xml:space="preserve">The level of </w:t>
            </w:r>
            <w:r w:rsidR="00F65BA0">
              <w:t xml:space="preserve">sincerity and </w:t>
            </w:r>
            <w:r>
              <w:t xml:space="preserve">authenticity that </w:t>
            </w:r>
            <w:r w:rsidR="00F65BA0">
              <w:t xml:space="preserve">people working in </w:t>
            </w:r>
            <w:r>
              <w:t>the Public Management System have towards Māori that they work with.</w:t>
            </w:r>
            <w:r w:rsidR="00F65BA0">
              <w:t xml:space="preserve"> This determines how authentic the system is when working with others.</w:t>
            </w:r>
          </w:p>
        </w:tc>
      </w:tr>
      <w:tr w:rsidR="00991DA6" w14:paraId="142B7547" w14:textId="77777777" w:rsidTr="005D298A">
        <w:trPr>
          <w:cantSplit/>
        </w:trPr>
        <w:tc>
          <w:tcPr>
            <w:tcW w:w="2263" w:type="dxa"/>
            <w:vAlign w:val="center"/>
          </w:tcPr>
          <w:p w14:paraId="3EA2C1F0" w14:textId="04E828D3" w:rsidR="00991DA6" w:rsidRDefault="00991DA6" w:rsidP="0098482C">
            <w:pPr>
              <w:pStyle w:val="Appendixtable"/>
            </w:pPr>
            <w:r>
              <w:t>Leaders front messages</w:t>
            </w:r>
          </w:p>
        </w:tc>
        <w:tc>
          <w:tcPr>
            <w:tcW w:w="4239" w:type="dxa"/>
            <w:vAlign w:val="center"/>
          </w:tcPr>
          <w:p w14:paraId="04F6EC62" w14:textId="23245C8C" w:rsidR="00991DA6" w:rsidRDefault="005F2DD6" w:rsidP="0098482C">
            <w:pPr>
              <w:pStyle w:val="Appendixtable"/>
            </w:pPr>
            <w:r>
              <w:t>The extent that leaders of/within the Public Management System proactively front messages and communications, especially difficult ones.</w:t>
            </w:r>
          </w:p>
        </w:tc>
        <w:tc>
          <w:tcPr>
            <w:tcW w:w="2849" w:type="dxa"/>
            <w:vAlign w:val="center"/>
          </w:tcPr>
          <w:p w14:paraId="0FD71710" w14:textId="2493637E" w:rsidR="00991DA6" w:rsidRDefault="00991DA6" w:rsidP="0098482C">
            <w:pPr>
              <w:pStyle w:val="Appendixtable"/>
            </w:pPr>
            <w:r>
              <w:t>Leaders front messages</w:t>
            </w:r>
          </w:p>
        </w:tc>
        <w:tc>
          <w:tcPr>
            <w:tcW w:w="4599" w:type="dxa"/>
            <w:vAlign w:val="center"/>
          </w:tcPr>
          <w:p w14:paraId="499C81C6" w14:textId="24E1EDEE" w:rsidR="00991DA6" w:rsidRDefault="005F2DD6" w:rsidP="0098482C">
            <w:pPr>
              <w:pStyle w:val="Appendixtable"/>
            </w:pPr>
            <w:r>
              <w:t>The extent that leaders of/within the Public Management System proactively front messages and communications, especially difficult ones.</w:t>
            </w:r>
          </w:p>
        </w:tc>
      </w:tr>
      <w:tr w:rsidR="00991DA6" w14:paraId="1F805EE8" w14:textId="77777777" w:rsidTr="005D298A">
        <w:trPr>
          <w:cantSplit/>
        </w:trPr>
        <w:tc>
          <w:tcPr>
            <w:tcW w:w="2263" w:type="dxa"/>
            <w:vAlign w:val="center"/>
          </w:tcPr>
          <w:p w14:paraId="679F9F6C" w14:textId="1CF2A71C" w:rsidR="00991DA6" w:rsidRDefault="00991DA6" w:rsidP="0098482C">
            <w:pPr>
              <w:pStyle w:val="Appendixtable"/>
            </w:pPr>
            <w:r>
              <w:lastRenderedPageBreak/>
              <w:t>Personal connection</w:t>
            </w:r>
          </w:p>
        </w:tc>
        <w:tc>
          <w:tcPr>
            <w:tcW w:w="4239" w:type="dxa"/>
            <w:vAlign w:val="center"/>
          </w:tcPr>
          <w:p w14:paraId="71B3E360" w14:textId="29EF681C" w:rsidR="00991DA6" w:rsidRDefault="005F2DD6" w:rsidP="0098482C">
            <w:pPr>
              <w:pStyle w:val="Appendixtable"/>
            </w:pPr>
            <w:r>
              <w:t xml:space="preserve">The level of personal connection that individuals, </w:t>
            </w:r>
            <w:r w:rsidR="009E6AA5">
              <w:t>communities,</w:t>
            </w:r>
            <w:r>
              <w:t xml:space="preserve"> or cohorts have with the operations of the Public Management System and the staff and services they interact with.</w:t>
            </w:r>
          </w:p>
        </w:tc>
        <w:tc>
          <w:tcPr>
            <w:tcW w:w="2849" w:type="dxa"/>
            <w:vAlign w:val="center"/>
          </w:tcPr>
          <w:p w14:paraId="1D26BE5B" w14:textId="455C9218" w:rsidR="00991DA6" w:rsidRDefault="00991DA6" w:rsidP="0098482C">
            <w:pPr>
              <w:pStyle w:val="Appendixtable"/>
            </w:pPr>
            <w:r>
              <w:t>Personal connection</w:t>
            </w:r>
          </w:p>
        </w:tc>
        <w:tc>
          <w:tcPr>
            <w:tcW w:w="4599" w:type="dxa"/>
            <w:vAlign w:val="center"/>
          </w:tcPr>
          <w:p w14:paraId="726172DC" w14:textId="684AAE53" w:rsidR="00991DA6" w:rsidRDefault="005F2DD6" w:rsidP="0098482C">
            <w:pPr>
              <w:pStyle w:val="Appendixtable"/>
            </w:pPr>
            <w:r>
              <w:t xml:space="preserve">The level of personal connection that </w:t>
            </w:r>
            <w:r w:rsidR="006C2DFC">
              <w:t xml:space="preserve">Māori </w:t>
            </w:r>
            <w:r>
              <w:t>have with the operations of the Public Management System and the staff and services they interact with.</w:t>
            </w:r>
          </w:p>
        </w:tc>
      </w:tr>
      <w:tr w:rsidR="00991DA6" w14:paraId="1012B9A5" w14:textId="77777777" w:rsidTr="005D298A">
        <w:trPr>
          <w:cantSplit/>
        </w:trPr>
        <w:tc>
          <w:tcPr>
            <w:tcW w:w="2263" w:type="dxa"/>
            <w:vAlign w:val="center"/>
          </w:tcPr>
          <w:p w14:paraId="77D90FA6" w14:textId="28C63C42" w:rsidR="00991DA6" w:rsidRDefault="3D21728C" w:rsidP="0098482C">
            <w:pPr>
              <w:pStyle w:val="Appendixtable"/>
            </w:pPr>
            <w:commentRangeStart w:id="259"/>
            <w:commentRangeStart w:id="260"/>
            <w:commentRangeStart w:id="261"/>
            <w:r>
              <w:t>Consistency of staff</w:t>
            </w:r>
          </w:p>
        </w:tc>
        <w:tc>
          <w:tcPr>
            <w:tcW w:w="4239" w:type="dxa"/>
            <w:vAlign w:val="center"/>
          </w:tcPr>
          <w:p w14:paraId="5D3A56BA" w14:textId="1BDF3EEC" w:rsidR="00991DA6" w:rsidRDefault="6F722092" w:rsidP="0098482C">
            <w:pPr>
              <w:pStyle w:val="Appendixtable"/>
            </w:pPr>
            <w:r>
              <w:t>The consistency of staff within the Public Management System. This means that there is familiarity and a consistent relationship between the individuals/communities and the Public Management System.</w:t>
            </w:r>
            <w:commentRangeEnd w:id="259"/>
            <w:r w:rsidR="006C2DFC">
              <w:rPr>
                <w:rStyle w:val="CommentReference"/>
              </w:rPr>
              <w:commentReference w:id="259"/>
            </w:r>
            <w:r w:rsidR="00A34730">
              <w:rPr>
                <w:rStyle w:val="CommentReference"/>
              </w:rPr>
              <w:commentReference w:id="260"/>
            </w:r>
            <w:r w:rsidR="009E6AA5">
              <w:rPr>
                <w:rStyle w:val="CommentReference"/>
              </w:rPr>
              <w:commentReference w:id="261"/>
            </w:r>
          </w:p>
        </w:tc>
        <w:tc>
          <w:tcPr>
            <w:tcW w:w="2849" w:type="dxa"/>
            <w:vAlign w:val="center"/>
          </w:tcPr>
          <w:p w14:paraId="221E0E7D" w14:textId="0B5D7AD7" w:rsidR="00991DA6" w:rsidRDefault="00991DA6" w:rsidP="0098482C">
            <w:pPr>
              <w:pStyle w:val="Appendixtable"/>
            </w:pPr>
            <w:r>
              <w:t>Consistency of staff</w:t>
            </w:r>
          </w:p>
        </w:tc>
        <w:tc>
          <w:tcPr>
            <w:tcW w:w="4599" w:type="dxa"/>
            <w:vAlign w:val="center"/>
          </w:tcPr>
          <w:p w14:paraId="761EA0FB" w14:textId="5CEA3A59" w:rsidR="00991DA6" w:rsidRDefault="006C2DFC" w:rsidP="0098482C">
            <w:pPr>
              <w:pStyle w:val="Appendixtable"/>
            </w:pPr>
            <w:r>
              <w:t xml:space="preserve">The consistency of staff within the Public Management System. This means that there is familiarity and a consistent relationship between </w:t>
            </w:r>
            <w:r w:rsidR="00605969">
              <w:t xml:space="preserve">citizens </w:t>
            </w:r>
            <w:r>
              <w:t>and the Public Management System.</w:t>
            </w:r>
          </w:p>
        </w:tc>
      </w:tr>
      <w:commentRangeEnd w:id="260"/>
      <w:commentRangeEnd w:id="261"/>
      <w:tr w:rsidR="00991DA6" w14:paraId="657BF8C9" w14:textId="77777777" w:rsidTr="005D298A">
        <w:trPr>
          <w:cantSplit/>
        </w:trPr>
        <w:tc>
          <w:tcPr>
            <w:tcW w:w="2263" w:type="dxa"/>
            <w:vAlign w:val="center"/>
          </w:tcPr>
          <w:p w14:paraId="4E5C6F6F" w14:textId="32141381" w:rsidR="00991DA6" w:rsidRDefault="00991DA6" w:rsidP="0098482C">
            <w:pPr>
              <w:pStyle w:val="Appendixtable"/>
            </w:pPr>
            <w:r>
              <w:t>Consistent institutional knowledge</w:t>
            </w:r>
          </w:p>
        </w:tc>
        <w:tc>
          <w:tcPr>
            <w:tcW w:w="4239" w:type="dxa"/>
            <w:vAlign w:val="center"/>
          </w:tcPr>
          <w:p w14:paraId="4B2BE74A" w14:textId="61C65905" w:rsidR="00991DA6" w:rsidRDefault="006C2DFC" w:rsidP="0098482C">
            <w:pPr>
              <w:pStyle w:val="Appendixtable"/>
            </w:pPr>
            <w:r>
              <w:t>The consistent level of knowledge and capability that members of the Public Management System have, thus improving the experience of those interacting with them.</w:t>
            </w:r>
          </w:p>
        </w:tc>
        <w:tc>
          <w:tcPr>
            <w:tcW w:w="2849" w:type="dxa"/>
            <w:vAlign w:val="center"/>
          </w:tcPr>
          <w:p w14:paraId="6E54E649" w14:textId="1C3E2E99" w:rsidR="00991DA6" w:rsidRDefault="00991DA6" w:rsidP="0098482C">
            <w:pPr>
              <w:pStyle w:val="Appendixtable"/>
            </w:pPr>
            <w:r>
              <w:t>Consistent institutional knowledge</w:t>
            </w:r>
          </w:p>
        </w:tc>
        <w:tc>
          <w:tcPr>
            <w:tcW w:w="4599" w:type="dxa"/>
            <w:vAlign w:val="center"/>
          </w:tcPr>
          <w:p w14:paraId="4A1367A5" w14:textId="64BDA288" w:rsidR="00991DA6" w:rsidRDefault="006C2DFC" w:rsidP="0098482C">
            <w:pPr>
              <w:pStyle w:val="Appendixtable"/>
            </w:pPr>
            <w:r>
              <w:t>The consistent level of knowledge and capability that members of the Public Management System have, thus improving the experience of those interacting with them.</w:t>
            </w:r>
          </w:p>
        </w:tc>
      </w:tr>
      <w:tr w:rsidR="005821EC" w14:paraId="3414785D" w14:textId="77777777" w:rsidTr="005D298A">
        <w:trPr>
          <w:cantSplit/>
        </w:trPr>
        <w:tc>
          <w:tcPr>
            <w:tcW w:w="2263" w:type="dxa"/>
            <w:vAlign w:val="center"/>
          </w:tcPr>
          <w:p w14:paraId="6EDF7DE0" w14:textId="14489D7F" w:rsidR="005821EC" w:rsidRDefault="005821EC" w:rsidP="0098482C">
            <w:pPr>
              <w:pStyle w:val="Appendixtable"/>
            </w:pPr>
            <w:r>
              <w:t>Government’s ability to tolerate or accept political risk</w:t>
            </w:r>
          </w:p>
        </w:tc>
        <w:tc>
          <w:tcPr>
            <w:tcW w:w="4239" w:type="dxa"/>
            <w:vAlign w:val="center"/>
          </w:tcPr>
          <w:p w14:paraId="0EECF1AA" w14:textId="7733407C" w:rsidR="005821EC" w:rsidRDefault="005821EC" w:rsidP="0098482C">
            <w:pPr>
              <w:pStyle w:val="Appendixtable"/>
            </w:pPr>
            <w:r>
              <w:t xml:space="preserve">The Government’s (elected officials) tolerance of political risk. Put another way, this is the extent that they are willing to expend political capital </w:t>
            </w:r>
            <w:r w:rsidR="00791E1E">
              <w:t>to</w:t>
            </w:r>
            <w:r>
              <w:t xml:space="preserve"> undertake the most appropriate responses required for the challenges presented.</w:t>
            </w:r>
          </w:p>
        </w:tc>
        <w:tc>
          <w:tcPr>
            <w:tcW w:w="2849" w:type="dxa"/>
            <w:vAlign w:val="center"/>
          </w:tcPr>
          <w:p w14:paraId="32FFC0D4" w14:textId="560EFB94" w:rsidR="005821EC" w:rsidRDefault="005821EC" w:rsidP="0098482C">
            <w:pPr>
              <w:pStyle w:val="Appendixtable"/>
            </w:pPr>
            <w:r>
              <w:t>Government’s ability to tolerate or accept political risk</w:t>
            </w:r>
          </w:p>
        </w:tc>
        <w:tc>
          <w:tcPr>
            <w:tcW w:w="4599" w:type="dxa"/>
            <w:vAlign w:val="center"/>
          </w:tcPr>
          <w:p w14:paraId="18955617" w14:textId="533EE92A" w:rsidR="005821EC" w:rsidRDefault="005821EC" w:rsidP="0098482C">
            <w:pPr>
              <w:pStyle w:val="Appendixtable"/>
            </w:pPr>
            <w:r>
              <w:t xml:space="preserve">The Government’s (elected officials) tolerance of political risk. Put another way, this is the extent that they are willing to expend political capital </w:t>
            </w:r>
            <w:r w:rsidR="00791E1E">
              <w:t>to</w:t>
            </w:r>
            <w:r>
              <w:t xml:space="preserve"> undertake the most appropriate responses required for the challenges presented.</w:t>
            </w:r>
          </w:p>
        </w:tc>
      </w:tr>
      <w:tr w:rsidR="005821EC" w14:paraId="5397689E" w14:textId="77777777" w:rsidTr="005D298A">
        <w:trPr>
          <w:cantSplit/>
        </w:trPr>
        <w:tc>
          <w:tcPr>
            <w:tcW w:w="2263" w:type="dxa"/>
            <w:vAlign w:val="center"/>
          </w:tcPr>
          <w:p w14:paraId="58961EA8" w14:textId="5E4A2578" w:rsidR="005821EC" w:rsidRDefault="005821EC" w:rsidP="0098482C">
            <w:pPr>
              <w:pStyle w:val="Appendixtable"/>
            </w:pPr>
            <w:r>
              <w:t>Length of political/ funding cycle</w:t>
            </w:r>
          </w:p>
        </w:tc>
        <w:tc>
          <w:tcPr>
            <w:tcW w:w="4239" w:type="dxa"/>
            <w:vAlign w:val="center"/>
          </w:tcPr>
          <w:p w14:paraId="1222FCE9" w14:textId="0B7ABFF2" w:rsidR="005821EC" w:rsidRDefault="005821EC" w:rsidP="0098482C">
            <w:pPr>
              <w:pStyle w:val="Appendixtable"/>
            </w:pPr>
            <w:r>
              <w:t>The length of the political o</w:t>
            </w:r>
            <w:r w:rsidR="005D298A">
              <w:t>r</w:t>
            </w:r>
            <w:r>
              <w:t xml:space="preserve"> funding cycle that </w:t>
            </w:r>
            <w:r w:rsidR="009A2CB1">
              <w:t>funding,</w:t>
            </w:r>
            <w:r>
              <w:t xml:space="preserve"> or operations are tied to.</w:t>
            </w:r>
          </w:p>
        </w:tc>
        <w:tc>
          <w:tcPr>
            <w:tcW w:w="2849" w:type="dxa"/>
            <w:vAlign w:val="center"/>
          </w:tcPr>
          <w:p w14:paraId="634D2878" w14:textId="04285194" w:rsidR="005821EC" w:rsidRDefault="005821EC" w:rsidP="0098482C">
            <w:pPr>
              <w:pStyle w:val="Appendixtable"/>
            </w:pPr>
            <w:r>
              <w:t>Length of political/ funding cycle</w:t>
            </w:r>
          </w:p>
        </w:tc>
        <w:tc>
          <w:tcPr>
            <w:tcW w:w="4599" w:type="dxa"/>
            <w:vAlign w:val="center"/>
          </w:tcPr>
          <w:p w14:paraId="22167BC8" w14:textId="433A1450" w:rsidR="005821EC" w:rsidRDefault="005821EC" w:rsidP="0098482C">
            <w:pPr>
              <w:pStyle w:val="Appendixtable"/>
            </w:pPr>
            <w:r>
              <w:t xml:space="preserve">The length of the political </w:t>
            </w:r>
            <w:r w:rsidR="005D298A">
              <w:t xml:space="preserve">or </w:t>
            </w:r>
            <w:r>
              <w:t xml:space="preserve">funding cycle that </w:t>
            </w:r>
            <w:r w:rsidR="009A2CB1">
              <w:t>funding,</w:t>
            </w:r>
            <w:r>
              <w:t xml:space="preserve"> or operations are tied to.</w:t>
            </w:r>
          </w:p>
        </w:tc>
      </w:tr>
      <w:tr w:rsidR="005821EC" w14:paraId="64B88A01" w14:textId="77777777" w:rsidTr="005D298A">
        <w:trPr>
          <w:cantSplit/>
        </w:trPr>
        <w:tc>
          <w:tcPr>
            <w:tcW w:w="2263" w:type="dxa"/>
            <w:vAlign w:val="center"/>
          </w:tcPr>
          <w:p w14:paraId="50B1C088" w14:textId="1A6DEA90" w:rsidR="005821EC" w:rsidRDefault="005821EC" w:rsidP="0098482C">
            <w:pPr>
              <w:pStyle w:val="Appendixtable"/>
            </w:pPr>
            <w:r>
              <w:lastRenderedPageBreak/>
              <w:t>Support provided from a ‘strengths approach’</w:t>
            </w:r>
          </w:p>
        </w:tc>
        <w:tc>
          <w:tcPr>
            <w:tcW w:w="4239" w:type="dxa"/>
            <w:vAlign w:val="center"/>
          </w:tcPr>
          <w:p w14:paraId="4E33FA92" w14:textId="456BC63F" w:rsidR="005821EC" w:rsidRDefault="438808F0" w:rsidP="0098482C">
            <w:pPr>
              <w:pStyle w:val="Appendixtable"/>
            </w:pPr>
            <w:r>
              <w:t xml:space="preserve">The extent that support(s) and services are provided from a </w:t>
            </w:r>
            <w:commentRangeStart w:id="262"/>
            <w:r>
              <w:t>‘strengths-based’ approach rather than a deficit-based approach.</w:t>
            </w:r>
            <w:commentRangeEnd w:id="262"/>
            <w:r w:rsidR="005821EC">
              <w:rPr>
                <w:rStyle w:val="CommentReference"/>
              </w:rPr>
              <w:commentReference w:id="262"/>
            </w:r>
            <w:r w:rsidR="008C5D97">
              <w:t xml:space="preserve"> </w:t>
            </w:r>
            <w:r w:rsidR="0041288F">
              <w:t>A strengths approach</w:t>
            </w:r>
            <w:r w:rsidR="008C5D97">
              <w:t xml:space="preserve"> tends to reflect </w:t>
            </w:r>
            <w:r w:rsidR="00ED7DC9">
              <w:t>‘</w:t>
            </w:r>
            <w:r w:rsidR="00ED7DC9" w:rsidRPr="00ED7DC9">
              <w:t>you are capable of determining what you need to improve your life'</w:t>
            </w:r>
            <w:r w:rsidR="00C8776B">
              <w:t xml:space="preserve"> mindset</w:t>
            </w:r>
            <w:r w:rsidR="00ED7DC9">
              <w:t>.</w:t>
            </w:r>
          </w:p>
        </w:tc>
        <w:tc>
          <w:tcPr>
            <w:tcW w:w="2849" w:type="dxa"/>
            <w:vAlign w:val="center"/>
          </w:tcPr>
          <w:p w14:paraId="3B2092B9" w14:textId="46C6DD44" w:rsidR="005821EC" w:rsidRDefault="005821EC" w:rsidP="0098482C">
            <w:pPr>
              <w:pStyle w:val="Appendixtable"/>
            </w:pPr>
            <w:r>
              <w:t>Support provided from a ‘strengths approach’</w:t>
            </w:r>
          </w:p>
        </w:tc>
        <w:tc>
          <w:tcPr>
            <w:tcW w:w="4599" w:type="dxa"/>
            <w:vAlign w:val="center"/>
          </w:tcPr>
          <w:p w14:paraId="6BA99B52" w14:textId="6507C7DD" w:rsidR="005821EC" w:rsidRDefault="005821EC" w:rsidP="0098482C">
            <w:pPr>
              <w:pStyle w:val="Appendixtable"/>
            </w:pPr>
            <w:r>
              <w:t>The extent that support(s) and services are provided from a ‘strengths-based’ approach rather than a deficit-based approach.</w:t>
            </w:r>
            <w:r w:rsidR="00C8776B">
              <w:t xml:space="preserve"> A strengths approach tends to reflect ‘</w:t>
            </w:r>
            <w:r w:rsidR="00C8776B" w:rsidRPr="00ED7DC9">
              <w:t>you are capable of determining what you need to improve your life'</w:t>
            </w:r>
            <w:r w:rsidR="00C8776B">
              <w:t xml:space="preserve"> mindset.</w:t>
            </w:r>
          </w:p>
        </w:tc>
      </w:tr>
      <w:tr w:rsidR="005821EC" w14:paraId="6B27166A" w14:textId="77777777" w:rsidTr="005D298A">
        <w:trPr>
          <w:cantSplit/>
        </w:trPr>
        <w:tc>
          <w:tcPr>
            <w:tcW w:w="2263" w:type="dxa"/>
            <w:vAlign w:val="center"/>
          </w:tcPr>
          <w:p w14:paraId="1DFCB23C" w14:textId="260C0864" w:rsidR="005821EC" w:rsidRDefault="005821EC" w:rsidP="0098482C">
            <w:pPr>
              <w:pStyle w:val="Appendixtable"/>
            </w:pPr>
            <w:r>
              <w:t>Support provided from a ‘deficit approach’</w:t>
            </w:r>
          </w:p>
        </w:tc>
        <w:tc>
          <w:tcPr>
            <w:tcW w:w="4239" w:type="dxa"/>
            <w:vAlign w:val="center"/>
          </w:tcPr>
          <w:p w14:paraId="024E7D12" w14:textId="18936C8B" w:rsidR="005821EC" w:rsidRDefault="438808F0" w:rsidP="0098482C">
            <w:pPr>
              <w:pStyle w:val="Appendixtable"/>
            </w:pPr>
            <w:r>
              <w:t>The extent that support(s) and services are provided from a</w:t>
            </w:r>
            <w:commentRangeStart w:id="263"/>
            <w:r>
              <w:t xml:space="preserve"> ‘deficit-based’ approach rather than a strengths-based approach.</w:t>
            </w:r>
            <w:r w:rsidR="758984DC">
              <w:t xml:space="preserve"> This tends to reflect a ‘you are broken and need fixing’ </w:t>
            </w:r>
            <w:r w:rsidR="00C8776B">
              <w:t>mindset</w:t>
            </w:r>
            <w:r w:rsidR="758984DC">
              <w:t>.</w:t>
            </w:r>
            <w:commentRangeEnd w:id="263"/>
            <w:r w:rsidR="005821EC">
              <w:rPr>
                <w:rStyle w:val="CommentReference"/>
              </w:rPr>
              <w:commentReference w:id="263"/>
            </w:r>
          </w:p>
        </w:tc>
        <w:tc>
          <w:tcPr>
            <w:tcW w:w="2849" w:type="dxa"/>
            <w:vAlign w:val="center"/>
          </w:tcPr>
          <w:p w14:paraId="1820C3C7" w14:textId="761B78C8" w:rsidR="005821EC" w:rsidRDefault="005821EC" w:rsidP="0098482C">
            <w:pPr>
              <w:pStyle w:val="Appendixtable"/>
            </w:pPr>
            <w:r>
              <w:t>Support provided from a ‘deficit approach’</w:t>
            </w:r>
          </w:p>
        </w:tc>
        <w:tc>
          <w:tcPr>
            <w:tcW w:w="4599" w:type="dxa"/>
            <w:vAlign w:val="center"/>
          </w:tcPr>
          <w:p w14:paraId="3C037187" w14:textId="08913E24" w:rsidR="005821EC" w:rsidRDefault="004217FF" w:rsidP="0098482C">
            <w:pPr>
              <w:pStyle w:val="Appendixtable"/>
            </w:pPr>
            <w:r>
              <w:t xml:space="preserve">The extent that support(s) and services are provided from a ‘deficit-based’ approach rather than a strengths-based approach. This tends to reflect a ‘you are broken and need fixing’ </w:t>
            </w:r>
            <w:r w:rsidR="00C8776B">
              <w:t>mindset</w:t>
            </w:r>
            <w:r>
              <w:t>.</w:t>
            </w:r>
          </w:p>
        </w:tc>
      </w:tr>
      <w:tr w:rsidR="005821EC" w14:paraId="680BE029" w14:textId="77777777" w:rsidTr="005D298A">
        <w:trPr>
          <w:cantSplit/>
        </w:trPr>
        <w:tc>
          <w:tcPr>
            <w:tcW w:w="2263" w:type="dxa"/>
            <w:vAlign w:val="center"/>
          </w:tcPr>
          <w:p w14:paraId="15E23583" w14:textId="2A52D776" w:rsidR="005821EC" w:rsidRDefault="005821EC" w:rsidP="0098482C">
            <w:pPr>
              <w:pStyle w:val="Appendixtable"/>
            </w:pPr>
            <w:r>
              <w:t>Actions undertaken in service of community in appropriate way</w:t>
            </w:r>
          </w:p>
        </w:tc>
        <w:tc>
          <w:tcPr>
            <w:tcW w:w="4239" w:type="dxa"/>
            <w:vAlign w:val="center"/>
          </w:tcPr>
          <w:p w14:paraId="222B8F79" w14:textId="43C8BA10" w:rsidR="005821EC" w:rsidRDefault="00831C57" w:rsidP="0098482C">
            <w:pPr>
              <w:pStyle w:val="Appendixtable"/>
            </w:pPr>
            <w:r>
              <w:t>Any action, support(s) or services are undertaken in such a way that they are appropriate for the individual or community they are intended to help.</w:t>
            </w:r>
          </w:p>
        </w:tc>
        <w:tc>
          <w:tcPr>
            <w:tcW w:w="2849" w:type="dxa"/>
            <w:vAlign w:val="center"/>
          </w:tcPr>
          <w:p w14:paraId="7C2BE73A" w14:textId="7843A8FD" w:rsidR="005821EC" w:rsidRDefault="438808F0" w:rsidP="0098482C">
            <w:pPr>
              <w:pStyle w:val="Appendixtable"/>
            </w:pPr>
            <w:commentRangeStart w:id="264"/>
            <w:commentRangeStart w:id="265"/>
            <w:r>
              <w:t>Actions undertaken in service of Māori in accordance with tikanga</w:t>
            </w:r>
            <w:commentRangeEnd w:id="264"/>
            <w:r w:rsidR="005821EC">
              <w:rPr>
                <w:rStyle w:val="CommentReference"/>
              </w:rPr>
              <w:commentReference w:id="264"/>
            </w:r>
            <w:commentRangeEnd w:id="265"/>
            <w:r w:rsidR="000B00A5">
              <w:rPr>
                <w:rStyle w:val="CommentReference"/>
              </w:rPr>
              <w:commentReference w:id="265"/>
            </w:r>
            <w:r w:rsidR="00001A91">
              <w:t xml:space="preserve"> </w:t>
            </w:r>
          </w:p>
        </w:tc>
        <w:tc>
          <w:tcPr>
            <w:tcW w:w="4599" w:type="dxa"/>
            <w:vAlign w:val="center"/>
          </w:tcPr>
          <w:p w14:paraId="3B5286D8" w14:textId="16A01719" w:rsidR="005821EC" w:rsidRDefault="00831C57" w:rsidP="0098482C">
            <w:pPr>
              <w:pStyle w:val="Appendixtable"/>
            </w:pPr>
            <w:r>
              <w:t>Any action, support(s) or services are undertaken in accordance with relevant tikanga of the Māori individual or group that they are intended to help.</w:t>
            </w:r>
            <w:r w:rsidR="0033391F">
              <w:t xml:space="preserve"> </w:t>
            </w:r>
            <w:r w:rsidR="00A86E58">
              <w:t xml:space="preserve">This may be in partnership with Māori or through devolved decision-making. </w:t>
            </w:r>
          </w:p>
        </w:tc>
      </w:tr>
      <w:tr w:rsidR="005821EC" w14:paraId="47EA3244" w14:textId="77777777" w:rsidTr="005D298A">
        <w:trPr>
          <w:cantSplit/>
        </w:trPr>
        <w:tc>
          <w:tcPr>
            <w:tcW w:w="2263" w:type="dxa"/>
            <w:vAlign w:val="center"/>
          </w:tcPr>
          <w:p w14:paraId="5572C1D0" w14:textId="42D0F284" w:rsidR="005821EC" w:rsidRDefault="005821EC" w:rsidP="0098482C">
            <w:pPr>
              <w:pStyle w:val="Appendixtable"/>
            </w:pPr>
            <w:r>
              <w:t>Extent people perceive you as trustworthy</w:t>
            </w:r>
          </w:p>
        </w:tc>
        <w:tc>
          <w:tcPr>
            <w:tcW w:w="4239" w:type="dxa"/>
            <w:vAlign w:val="center"/>
          </w:tcPr>
          <w:p w14:paraId="2E82294C" w14:textId="0C05A428" w:rsidR="005821EC" w:rsidRDefault="54DBF775" w:rsidP="0098482C">
            <w:pPr>
              <w:pStyle w:val="Appendixtable"/>
            </w:pPr>
            <w:r>
              <w:t xml:space="preserve">Extent that people perceive you as trustworthy, </w:t>
            </w:r>
            <w:commentRangeStart w:id="266"/>
            <w:commentRangeStart w:id="267"/>
            <w:r>
              <w:t>based on their interactions with you</w:t>
            </w:r>
            <w:r w:rsidR="00451D6F">
              <w:t xml:space="preserve">, your friends and </w:t>
            </w:r>
            <w:proofErr w:type="spellStart"/>
            <w:r w:rsidR="00451D6F">
              <w:t>whānau</w:t>
            </w:r>
            <w:proofErr w:type="spellEnd"/>
            <w:r>
              <w:t>.</w:t>
            </w:r>
            <w:commentRangeEnd w:id="266"/>
            <w:r w:rsidR="00AC7BEE">
              <w:rPr>
                <w:rStyle w:val="CommentReference"/>
              </w:rPr>
              <w:commentReference w:id="266"/>
            </w:r>
            <w:commentRangeEnd w:id="267"/>
            <w:r w:rsidR="00451D6F">
              <w:rPr>
                <w:rStyle w:val="CommentReference"/>
              </w:rPr>
              <w:commentReference w:id="267"/>
            </w:r>
          </w:p>
        </w:tc>
        <w:tc>
          <w:tcPr>
            <w:tcW w:w="2849" w:type="dxa"/>
            <w:vAlign w:val="center"/>
          </w:tcPr>
          <w:p w14:paraId="52770F31" w14:textId="4E8F765C" w:rsidR="005821EC" w:rsidRDefault="005821EC" w:rsidP="0098482C">
            <w:pPr>
              <w:pStyle w:val="Appendixtable"/>
            </w:pPr>
            <w:r>
              <w:t>Extent people perceive you as trustworthy</w:t>
            </w:r>
          </w:p>
        </w:tc>
        <w:tc>
          <w:tcPr>
            <w:tcW w:w="4599" w:type="dxa"/>
            <w:vAlign w:val="center"/>
          </w:tcPr>
          <w:p w14:paraId="3C8EA8B0" w14:textId="3C9AEBA7" w:rsidR="005821EC" w:rsidRDefault="00AC7BEE" w:rsidP="0098482C">
            <w:pPr>
              <w:pStyle w:val="Appendixtable"/>
            </w:pPr>
            <w:r>
              <w:t>Extent that people perceive you as trustworthy, based on their interactions with you</w:t>
            </w:r>
            <w:r w:rsidR="00451D6F">
              <w:t xml:space="preserve">, your friends and </w:t>
            </w:r>
            <w:proofErr w:type="spellStart"/>
            <w:r w:rsidR="00451D6F">
              <w:t>whānau</w:t>
            </w:r>
            <w:proofErr w:type="spellEnd"/>
            <w:r>
              <w:t>.</w:t>
            </w:r>
          </w:p>
        </w:tc>
      </w:tr>
      <w:tr w:rsidR="005821EC" w14:paraId="0A367897" w14:textId="77777777" w:rsidTr="005D298A">
        <w:trPr>
          <w:cantSplit/>
        </w:trPr>
        <w:tc>
          <w:tcPr>
            <w:tcW w:w="2263" w:type="dxa"/>
            <w:vAlign w:val="center"/>
          </w:tcPr>
          <w:p w14:paraId="4D0EA3F4" w14:textId="732B6BA7" w:rsidR="005821EC" w:rsidRDefault="005821EC" w:rsidP="0098482C">
            <w:pPr>
              <w:pStyle w:val="Appendixtable"/>
            </w:pPr>
            <w:r>
              <w:lastRenderedPageBreak/>
              <w:t>Respect given to you by others</w:t>
            </w:r>
          </w:p>
        </w:tc>
        <w:tc>
          <w:tcPr>
            <w:tcW w:w="4239" w:type="dxa"/>
            <w:vAlign w:val="center"/>
          </w:tcPr>
          <w:p w14:paraId="45B4A680" w14:textId="39AC8D02" w:rsidR="005821EC" w:rsidRDefault="00AC7BEE" w:rsidP="0098482C">
            <w:pPr>
              <w:pStyle w:val="Appendixtable"/>
            </w:pPr>
            <w:r>
              <w:t>The level of respect given to you by people based on their interactions with you</w:t>
            </w:r>
            <w:r w:rsidR="00451D6F">
              <w:t xml:space="preserve">, your friends and </w:t>
            </w:r>
            <w:proofErr w:type="spellStart"/>
            <w:r w:rsidR="00451D6F">
              <w:t>whānau</w:t>
            </w:r>
            <w:proofErr w:type="spellEnd"/>
            <w:r>
              <w:t>.</w:t>
            </w:r>
            <w:r w:rsidR="002D7F0B">
              <w:t xml:space="preserve"> It is phrased as ‘given to you by others’ as it may also be lost over time, depending on your actions.</w:t>
            </w:r>
          </w:p>
        </w:tc>
        <w:tc>
          <w:tcPr>
            <w:tcW w:w="2849" w:type="dxa"/>
            <w:vAlign w:val="center"/>
          </w:tcPr>
          <w:p w14:paraId="3E6454B1" w14:textId="5BD855A6" w:rsidR="005821EC" w:rsidRDefault="438808F0" w:rsidP="0098482C">
            <w:pPr>
              <w:pStyle w:val="Appendixtable"/>
            </w:pPr>
            <w:commentRangeStart w:id="268"/>
            <w:commentRangeStart w:id="269"/>
            <w:commentRangeStart w:id="270"/>
            <w:commentRangeStart w:id="271"/>
            <w:r>
              <w:t>Mana given to you by others</w:t>
            </w:r>
            <w:commentRangeEnd w:id="268"/>
            <w:r w:rsidR="005821EC">
              <w:rPr>
                <w:rStyle w:val="CommentReference"/>
              </w:rPr>
              <w:commentReference w:id="268"/>
            </w:r>
            <w:commentRangeEnd w:id="269"/>
            <w:r w:rsidR="00FE4FFB">
              <w:rPr>
                <w:rStyle w:val="CommentReference"/>
              </w:rPr>
              <w:commentReference w:id="269"/>
            </w:r>
            <w:commentRangeEnd w:id="270"/>
            <w:r w:rsidR="00FE4FFB">
              <w:rPr>
                <w:rStyle w:val="CommentReference"/>
              </w:rPr>
              <w:commentReference w:id="270"/>
            </w:r>
            <w:commentRangeEnd w:id="271"/>
            <w:r w:rsidR="002D7F0B">
              <w:rPr>
                <w:rStyle w:val="CommentReference"/>
              </w:rPr>
              <w:commentReference w:id="271"/>
            </w:r>
          </w:p>
        </w:tc>
        <w:tc>
          <w:tcPr>
            <w:tcW w:w="4599" w:type="dxa"/>
            <w:vAlign w:val="center"/>
          </w:tcPr>
          <w:p w14:paraId="206E7538" w14:textId="547FE710" w:rsidR="002D7F0B" w:rsidRDefault="00451D6F" w:rsidP="0098482C">
            <w:pPr>
              <w:pStyle w:val="Appendixtable"/>
            </w:pPr>
            <w:r>
              <w:t>It is acknowledged that mana is a broad concept. This variable refers to t</w:t>
            </w:r>
            <w:r w:rsidR="00AC7BEE">
              <w:t xml:space="preserve">he level of mana </w:t>
            </w:r>
            <w:r>
              <w:t xml:space="preserve">bestowed on </w:t>
            </w:r>
            <w:r w:rsidR="00AC7BEE">
              <w:t>you by people based on their interactions with you</w:t>
            </w:r>
            <w:r>
              <w:t xml:space="preserve">, your friends and </w:t>
            </w:r>
            <w:proofErr w:type="spellStart"/>
            <w:r>
              <w:t>whānau</w:t>
            </w:r>
            <w:proofErr w:type="spellEnd"/>
            <w:r w:rsidR="00AC7BEE">
              <w:t>.</w:t>
            </w:r>
            <w:r>
              <w:t xml:space="preserve"> In other words, this refers to the element of mana that is earned by you through your interactions with others. </w:t>
            </w:r>
            <w:r w:rsidR="002D7F0B">
              <w:t>It is phrased as ‘given to you by others’ as it may also be lost over time, depending on your actions.</w:t>
            </w:r>
          </w:p>
          <w:p w14:paraId="2A11DC20" w14:textId="64FB0C43" w:rsidR="005821EC" w:rsidRDefault="005D298A" w:rsidP="0098482C">
            <w:pPr>
              <w:pStyle w:val="Appendixtable"/>
            </w:pPr>
            <w:r>
              <w:t>It is noted that o</w:t>
            </w:r>
            <w:r w:rsidR="00451D6F">
              <w:t>ther elements (such as whakapapa) can also be contributors to your mana.</w:t>
            </w:r>
            <w:r>
              <w:t xml:space="preserve"> This type of mana is not represented in the causal diagrams.</w:t>
            </w:r>
          </w:p>
        </w:tc>
      </w:tr>
      <w:tr w:rsidR="005821EC" w14:paraId="6871D605" w14:textId="77777777" w:rsidTr="005D298A">
        <w:trPr>
          <w:cantSplit/>
        </w:trPr>
        <w:tc>
          <w:tcPr>
            <w:tcW w:w="2263" w:type="dxa"/>
            <w:vAlign w:val="center"/>
          </w:tcPr>
          <w:p w14:paraId="15F73F3D" w14:textId="3D672681" w:rsidR="005821EC" w:rsidRDefault="005821EC" w:rsidP="0098482C">
            <w:pPr>
              <w:pStyle w:val="Appendixtable"/>
            </w:pPr>
            <w:r>
              <w:t>Knowledge of appropriate community ways and practice</w:t>
            </w:r>
          </w:p>
        </w:tc>
        <w:tc>
          <w:tcPr>
            <w:tcW w:w="4239" w:type="dxa"/>
            <w:vAlign w:val="center"/>
          </w:tcPr>
          <w:p w14:paraId="4941B996" w14:textId="41E0D03D" w:rsidR="005821EC" w:rsidRDefault="00AC7BEE" w:rsidP="0098482C">
            <w:pPr>
              <w:pStyle w:val="Appendixtable"/>
            </w:pPr>
            <w:r>
              <w:t>The knowledge of what is an appropriate way to interact with and deliver support(s) and services for individuals and communities of interest.</w:t>
            </w:r>
          </w:p>
        </w:tc>
        <w:tc>
          <w:tcPr>
            <w:tcW w:w="2849" w:type="dxa"/>
            <w:vAlign w:val="center"/>
          </w:tcPr>
          <w:p w14:paraId="797992B2" w14:textId="0CCF7C70" w:rsidR="005821EC" w:rsidRDefault="438808F0" w:rsidP="0098482C">
            <w:pPr>
              <w:pStyle w:val="Appendixtable"/>
            </w:pPr>
            <w:r>
              <w:t xml:space="preserve">Knowledge of </w:t>
            </w:r>
            <w:r w:rsidR="4C5D0C52">
              <w:t xml:space="preserve">tikanga </w:t>
            </w:r>
            <w:r>
              <w:t xml:space="preserve">Māori </w:t>
            </w:r>
          </w:p>
        </w:tc>
        <w:tc>
          <w:tcPr>
            <w:tcW w:w="4599" w:type="dxa"/>
            <w:vAlign w:val="center"/>
          </w:tcPr>
          <w:p w14:paraId="47FDA363" w14:textId="3C6C9256" w:rsidR="005821EC" w:rsidRDefault="54DBF775" w:rsidP="0098482C">
            <w:pPr>
              <w:pStyle w:val="Appendixtable"/>
            </w:pPr>
            <w:commentRangeStart w:id="272"/>
            <w:r>
              <w:t xml:space="preserve">The knowledge of </w:t>
            </w:r>
            <w:r w:rsidR="196340E9">
              <w:t xml:space="preserve">tikanga </w:t>
            </w:r>
            <w:r>
              <w:t>Māori so that support(s) and services for individuals and communities of interest are delivered in a culturally appropriate way.</w:t>
            </w:r>
            <w:commentRangeEnd w:id="272"/>
            <w:r w:rsidR="00D300A0">
              <w:rPr>
                <w:rStyle w:val="CommentReference"/>
              </w:rPr>
              <w:commentReference w:id="272"/>
            </w:r>
          </w:p>
        </w:tc>
      </w:tr>
      <w:tr w:rsidR="005821EC" w14:paraId="3E74E705" w14:textId="77777777" w:rsidTr="005D298A">
        <w:trPr>
          <w:cantSplit/>
        </w:trPr>
        <w:tc>
          <w:tcPr>
            <w:tcW w:w="2263" w:type="dxa"/>
            <w:vAlign w:val="center"/>
          </w:tcPr>
          <w:p w14:paraId="771DC88F" w14:textId="2A907C40" w:rsidR="005821EC" w:rsidRDefault="438808F0" w:rsidP="0098482C">
            <w:pPr>
              <w:pStyle w:val="Appendixtable"/>
            </w:pPr>
            <w:r>
              <w:t>Government and Public Management System</w:t>
            </w:r>
            <w:r w:rsidR="7BFC88FB">
              <w:t>’</w:t>
            </w:r>
            <w:r>
              <w:t>s willingness to immerse themselves in a world they are unfamiliar with</w:t>
            </w:r>
          </w:p>
        </w:tc>
        <w:tc>
          <w:tcPr>
            <w:tcW w:w="4239" w:type="dxa"/>
            <w:vAlign w:val="center"/>
          </w:tcPr>
          <w:p w14:paraId="4CA4200B" w14:textId="6CACF98D" w:rsidR="005821EC" w:rsidRDefault="00AC7BEE" w:rsidP="0098482C">
            <w:pPr>
              <w:pStyle w:val="Appendixtable"/>
            </w:pPr>
            <w:r>
              <w:t xml:space="preserve">The extent that the leadership and staff of the Public Management System are willing to immerse themselves in a world that they are not familiar with to learn appropriate ways to deliver </w:t>
            </w:r>
            <w:r w:rsidR="005D298A">
              <w:t xml:space="preserve">support(s) and </w:t>
            </w:r>
            <w:r>
              <w:t xml:space="preserve">services. They may not know much about </w:t>
            </w:r>
            <w:r w:rsidR="009A2CB1">
              <w:t>these,</w:t>
            </w:r>
            <w:r>
              <w:t xml:space="preserve"> </w:t>
            </w:r>
            <w:r w:rsidR="005D298A">
              <w:t xml:space="preserve">which </w:t>
            </w:r>
            <w:r>
              <w:t>may challenge many of their established social norms or beliefs.</w:t>
            </w:r>
          </w:p>
        </w:tc>
        <w:tc>
          <w:tcPr>
            <w:tcW w:w="2849" w:type="dxa"/>
            <w:vAlign w:val="center"/>
          </w:tcPr>
          <w:p w14:paraId="4F6E16D8" w14:textId="77B32931" w:rsidR="005821EC" w:rsidRDefault="005821EC" w:rsidP="0098482C">
            <w:pPr>
              <w:pStyle w:val="Appendixtable"/>
            </w:pPr>
            <w:r>
              <w:t>Government and Public Management Systems willingness to immerse themselves in a world they are unfamiliar with</w:t>
            </w:r>
          </w:p>
        </w:tc>
        <w:tc>
          <w:tcPr>
            <w:tcW w:w="4599" w:type="dxa"/>
            <w:vAlign w:val="center"/>
          </w:tcPr>
          <w:p w14:paraId="4D6F35EF" w14:textId="78447656" w:rsidR="005821EC" w:rsidRDefault="00AC7BEE" w:rsidP="0098482C">
            <w:pPr>
              <w:pStyle w:val="Appendixtable"/>
            </w:pPr>
            <w:r>
              <w:t xml:space="preserve">The extent that the leadership and staff of the Public Management System are willing to immerse themselves in a world that they are not familiar with to learn appropriate ways to deliver </w:t>
            </w:r>
            <w:r w:rsidR="005D298A">
              <w:t xml:space="preserve">support(s) and </w:t>
            </w:r>
            <w:r>
              <w:t xml:space="preserve">services. They may not know much about </w:t>
            </w:r>
            <w:r w:rsidR="009A2CB1">
              <w:t>these,</w:t>
            </w:r>
            <w:r>
              <w:t xml:space="preserve"> </w:t>
            </w:r>
            <w:r w:rsidR="005D298A">
              <w:t xml:space="preserve">which </w:t>
            </w:r>
            <w:r>
              <w:t>may challenge many of their established social norms or beliefs.</w:t>
            </w:r>
          </w:p>
        </w:tc>
      </w:tr>
      <w:tr w:rsidR="005821EC" w14:paraId="23B4D149" w14:textId="77777777" w:rsidTr="005D298A">
        <w:trPr>
          <w:cantSplit/>
        </w:trPr>
        <w:tc>
          <w:tcPr>
            <w:tcW w:w="2263" w:type="dxa"/>
            <w:vAlign w:val="center"/>
          </w:tcPr>
          <w:p w14:paraId="5B72C530" w14:textId="67F37741" w:rsidR="005821EC" w:rsidRDefault="005821EC" w:rsidP="0098482C">
            <w:pPr>
              <w:pStyle w:val="Appendixtable"/>
            </w:pPr>
            <w:r>
              <w:lastRenderedPageBreak/>
              <w:t>Government and Public Management Systems willingness to devolve decision-making and resources to community</w:t>
            </w:r>
          </w:p>
        </w:tc>
        <w:tc>
          <w:tcPr>
            <w:tcW w:w="4239" w:type="dxa"/>
            <w:vAlign w:val="center"/>
          </w:tcPr>
          <w:p w14:paraId="5D03A245" w14:textId="4875994E" w:rsidR="005821EC" w:rsidRDefault="00C4237C" w:rsidP="0098482C">
            <w:pPr>
              <w:pStyle w:val="Appendixtable"/>
            </w:pPr>
            <w:r>
              <w:t xml:space="preserve">The extent that the leadership and staff of the Public Management System are willing to acknowledge that individuals and communities are the best placed to understand their needs and how to best deliver </w:t>
            </w:r>
            <w:r w:rsidR="005D10FE">
              <w:t xml:space="preserve">support(s) and </w:t>
            </w:r>
            <w:r>
              <w:t>service</w:t>
            </w:r>
            <w:r w:rsidR="005D10FE">
              <w:t>s</w:t>
            </w:r>
            <w:r>
              <w:t xml:space="preserve"> for them, so they devolve resources and decision-making to them.</w:t>
            </w:r>
          </w:p>
        </w:tc>
        <w:tc>
          <w:tcPr>
            <w:tcW w:w="2849" w:type="dxa"/>
            <w:vAlign w:val="center"/>
          </w:tcPr>
          <w:p w14:paraId="6F75171E" w14:textId="7FF1E227" w:rsidR="005821EC" w:rsidRDefault="005821EC" w:rsidP="0098482C">
            <w:pPr>
              <w:pStyle w:val="Appendixtable"/>
            </w:pPr>
            <w:r>
              <w:t>Government and Public Management Systems willingness to devolve decision-making and resources to Māori</w:t>
            </w:r>
          </w:p>
        </w:tc>
        <w:tc>
          <w:tcPr>
            <w:tcW w:w="4599" w:type="dxa"/>
            <w:vAlign w:val="center"/>
          </w:tcPr>
          <w:p w14:paraId="7A04C2DF" w14:textId="5DC65D1F" w:rsidR="005821EC" w:rsidRDefault="43F78AF0" w:rsidP="0098482C">
            <w:pPr>
              <w:pStyle w:val="Appendixtable"/>
            </w:pPr>
            <w:commentRangeStart w:id="273"/>
            <w:commentRangeStart w:id="274"/>
            <w:r>
              <w:t xml:space="preserve">The extent that the leadership and staff of the Public Management System are willing to acknowledge that Māori are the best placed to understand their needs and how to best deliver </w:t>
            </w:r>
            <w:r w:rsidR="005D10FE">
              <w:t xml:space="preserve">support(s) and </w:t>
            </w:r>
            <w:r>
              <w:t>service</w:t>
            </w:r>
            <w:r w:rsidR="005D10FE">
              <w:t>s</w:t>
            </w:r>
            <w:r>
              <w:t xml:space="preserve"> for them, so they devolve resources and decision-making to them.</w:t>
            </w:r>
            <w:commentRangeEnd w:id="273"/>
            <w:r w:rsidR="00C4237C">
              <w:rPr>
                <w:rStyle w:val="CommentReference"/>
              </w:rPr>
              <w:commentReference w:id="273"/>
            </w:r>
            <w:commentRangeEnd w:id="274"/>
            <w:r w:rsidR="002D7F0B">
              <w:rPr>
                <w:rStyle w:val="CommentReference"/>
              </w:rPr>
              <w:commentReference w:id="274"/>
            </w:r>
            <w:r w:rsidR="002D7F0B">
              <w:t xml:space="preserve"> </w:t>
            </w:r>
          </w:p>
        </w:tc>
      </w:tr>
      <w:tr w:rsidR="005821EC" w14:paraId="25889AC7" w14:textId="77777777" w:rsidTr="005D298A">
        <w:trPr>
          <w:cantSplit/>
        </w:trPr>
        <w:tc>
          <w:tcPr>
            <w:tcW w:w="2263" w:type="dxa"/>
            <w:shd w:val="clear" w:color="auto" w:fill="CDC7BF"/>
            <w:vAlign w:val="center"/>
          </w:tcPr>
          <w:p w14:paraId="52ECBF0C" w14:textId="75B104DC" w:rsidR="005821EC" w:rsidRDefault="005821EC" w:rsidP="0098482C">
            <w:pPr>
              <w:pStyle w:val="Appendixtable"/>
            </w:pPr>
            <w:commentRangeStart w:id="275"/>
            <w:r>
              <w:t>N/A</w:t>
            </w:r>
          </w:p>
        </w:tc>
        <w:tc>
          <w:tcPr>
            <w:tcW w:w="4239" w:type="dxa"/>
            <w:shd w:val="clear" w:color="auto" w:fill="CDC7BF"/>
            <w:vAlign w:val="center"/>
          </w:tcPr>
          <w:p w14:paraId="5F6A1E54" w14:textId="77777777" w:rsidR="005821EC" w:rsidRDefault="005821EC" w:rsidP="0098482C">
            <w:pPr>
              <w:pStyle w:val="Appendixtable"/>
            </w:pPr>
          </w:p>
        </w:tc>
        <w:tc>
          <w:tcPr>
            <w:tcW w:w="2849" w:type="dxa"/>
            <w:vAlign w:val="center"/>
          </w:tcPr>
          <w:p w14:paraId="051A56BC" w14:textId="70F0B2BC" w:rsidR="005821EC" w:rsidRDefault="438808F0" w:rsidP="0098482C">
            <w:pPr>
              <w:pStyle w:val="Appendixtable"/>
            </w:pPr>
            <w:commentRangeStart w:id="276"/>
            <w:r>
              <w:t xml:space="preserve">Equity of </w:t>
            </w:r>
            <w:proofErr w:type="spellStart"/>
            <w:r>
              <w:t>Tiriti</w:t>
            </w:r>
            <w:proofErr w:type="spellEnd"/>
            <w:r>
              <w:t xml:space="preserve"> partnership</w:t>
            </w:r>
            <w:r w:rsidR="00A3780D">
              <w:t>s</w:t>
            </w:r>
          </w:p>
        </w:tc>
        <w:tc>
          <w:tcPr>
            <w:tcW w:w="4599" w:type="dxa"/>
            <w:vAlign w:val="center"/>
          </w:tcPr>
          <w:p w14:paraId="5E7E1215" w14:textId="05F31BEB" w:rsidR="005821EC" w:rsidRDefault="43F78AF0" w:rsidP="0098482C">
            <w:pPr>
              <w:pStyle w:val="Appendixtable"/>
            </w:pPr>
            <w:r>
              <w:t xml:space="preserve">The actual equity of </w:t>
            </w:r>
            <w:proofErr w:type="spellStart"/>
            <w:r>
              <w:t>Tiriti</w:t>
            </w:r>
            <w:proofErr w:type="spellEnd"/>
            <w:r>
              <w:t xml:space="preserve"> partnership</w:t>
            </w:r>
            <w:r w:rsidR="00A3780D">
              <w:t>s</w:t>
            </w:r>
            <w:r w:rsidR="002D7F0B">
              <w:t xml:space="preserve"> </w:t>
            </w:r>
            <w:r w:rsidR="002D7F0B" w:rsidRPr="001671AD">
              <w:rPr>
                <w:i/>
                <w:iCs/>
              </w:rPr>
              <w:t>in practice</w:t>
            </w:r>
            <w:r>
              <w:t xml:space="preserve">. </w:t>
            </w:r>
            <w:r w:rsidR="002D7F0B">
              <w:t xml:space="preserve">While Māori have rights under </w:t>
            </w:r>
            <w:proofErr w:type="spellStart"/>
            <w:r w:rsidR="00AB4CDD">
              <w:t>t</w:t>
            </w:r>
            <w:r w:rsidR="002D7F0B">
              <w:t>e</w:t>
            </w:r>
            <w:proofErr w:type="spellEnd"/>
            <w:r w:rsidR="002D7F0B">
              <w:t xml:space="preserve"> </w:t>
            </w:r>
            <w:proofErr w:type="spellStart"/>
            <w:r w:rsidR="002D7F0B">
              <w:t>Tiriti</w:t>
            </w:r>
            <w:proofErr w:type="spellEnd"/>
            <w:r w:rsidR="002D7F0B">
              <w:t>, t</w:t>
            </w:r>
            <w:r>
              <w:t xml:space="preserve">his </w:t>
            </w:r>
            <w:r w:rsidR="002D7F0B">
              <w:t xml:space="preserve">refers to how they are realised on a day-to-day basis through </w:t>
            </w:r>
            <w:r>
              <w:t xml:space="preserve">the legislative recognition of </w:t>
            </w:r>
            <w:r w:rsidR="002D7F0B">
              <w:t>an equal partnership</w:t>
            </w:r>
            <w:r>
              <w:t xml:space="preserve">, and the way it is </w:t>
            </w:r>
            <w:r w:rsidR="4ECF7999">
              <w:t xml:space="preserve">lived by </w:t>
            </w:r>
            <w:proofErr w:type="spellStart"/>
            <w:r w:rsidR="4ECF7999">
              <w:t>Tiriti</w:t>
            </w:r>
            <w:proofErr w:type="spellEnd"/>
            <w:r w:rsidR="4ECF7999">
              <w:t xml:space="preserve"> partners.</w:t>
            </w:r>
            <w:commentRangeEnd w:id="276"/>
            <w:r w:rsidR="00C4237C">
              <w:rPr>
                <w:rStyle w:val="CommentReference"/>
              </w:rPr>
              <w:commentReference w:id="276"/>
            </w:r>
            <w:r w:rsidR="002D7F0B">
              <w:rPr>
                <w:rStyle w:val="CommentReference"/>
              </w:rPr>
              <w:commentReference w:id="275"/>
            </w:r>
            <w:r w:rsidR="002D7F0B">
              <w:t xml:space="preserve"> </w:t>
            </w:r>
          </w:p>
        </w:tc>
      </w:tr>
      <w:commentRangeEnd w:id="275"/>
      <w:tr w:rsidR="005821EC" w14:paraId="169AF26A" w14:textId="77777777" w:rsidTr="005D298A">
        <w:trPr>
          <w:cantSplit/>
        </w:trPr>
        <w:tc>
          <w:tcPr>
            <w:tcW w:w="2263" w:type="dxa"/>
            <w:shd w:val="clear" w:color="auto" w:fill="CDC7BF"/>
            <w:vAlign w:val="center"/>
          </w:tcPr>
          <w:p w14:paraId="64771968" w14:textId="159B6AE0" w:rsidR="005821EC" w:rsidRDefault="005821EC" w:rsidP="0098482C">
            <w:pPr>
              <w:pStyle w:val="Appendixtable"/>
            </w:pPr>
            <w:r>
              <w:t>N/A</w:t>
            </w:r>
          </w:p>
        </w:tc>
        <w:tc>
          <w:tcPr>
            <w:tcW w:w="4239" w:type="dxa"/>
            <w:shd w:val="clear" w:color="auto" w:fill="CDC7BF"/>
            <w:vAlign w:val="center"/>
          </w:tcPr>
          <w:p w14:paraId="48168778" w14:textId="77777777" w:rsidR="005821EC" w:rsidRDefault="005821EC" w:rsidP="0098482C">
            <w:pPr>
              <w:pStyle w:val="Appendixtable"/>
            </w:pPr>
          </w:p>
        </w:tc>
        <w:tc>
          <w:tcPr>
            <w:tcW w:w="2849" w:type="dxa"/>
            <w:vAlign w:val="center"/>
          </w:tcPr>
          <w:p w14:paraId="2357D485" w14:textId="5A82AEAE" w:rsidR="005821EC" w:rsidRDefault="005821EC" w:rsidP="0098482C">
            <w:pPr>
              <w:pStyle w:val="Appendixtable"/>
            </w:pPr>
            <w:r>
              <w:t xml:space="preserve">Māori perceptions of equity in </w:t>
            </w:r>
            <w:proofErr w:type="spellStart"/>
            <w:r>
              <w:t>Tiriti</w:t>
            </w:r>
            <w:proofErr w:type="spellEnd"/>
            <w:r>
              <w:t xml:space="preserve"> partnership</w:t>
            </w:r>
            <w:r w:rsidR="00A3780D">
              <w:t>s</w:t>
            </w:r>
          </w:p>
        </w:tc>
        <w:tc>
          <w:tcPr>
            <w:tcW w:w="4599" w:type="dxa"/>
            <w:vAlign w:val="center"/>
          </w:tcPr>
          <w:p w14:paraId="7B80C88E" w14:textId="20990B8C" w:rsidR="005821EC" w:rsidRDefault="00252CED" w:rsidP="0098482C">
            <w:pPr>
              <w:pStyle w:val="Appendixtable"/>
            </w:pPr>
            <w:r>
              <w:t xml:space="preserve">Māori perceptions of the equity in </w:t>
            </w:r>
            <w:proofErr w:type="spellStart"/>
            <w:r>
              <w:t>Tiriti</w:t>
            </w:r>
            <w:proofErr w:type="spellEnd"/>
            <w:r>
              <w:t xml:space="preserve"> partnership</w:t>
            </w:r>
            <w:r w:rsidR="006F62A2">
              <w:t>s</w:t>
            </w:r>
            <w:r>
              <w:t xml:space="preserve"> and how well it is lived by </w:t>
            </w:r>
            <w:proofErr w:type="spellStart"/>
            <w:r w:rsidR="00AB4CDD">
              <w:t>Tiriti</w:t>
            </w:r>
            <w:proofErr w:type="spellEnd"/>
            <w:r w:rsidR="00AB4CDD">
              <w:t xml:space="preserve"> </w:t>
            </w:r>
            <w:r>
              <w:t>partners. This considers multiple Māori perspectives.</w:t>
            </w:r>
          </w:p>
        </w:tc>
      </w:tr>
      <w:tr w:rsidR="005821EC" w14:paraId="5EB2FBB4" w14:textId="77777777" w:rsidTr="005D298A">
        <w:trPr>
          <w:cantSplit/>
        </w:trPr>
        <w:tc>
          <w:tcPr>
            <w:tcW w:w="2263" w:type="dxa"/>
            <w:shd w:val="clear" w:color="auto" w:fill="CDC7BF"/>
            <w:vAlign w:val="center"/>
          </w:tcPr>
          <w:p w14:paraId="48E8AFAA" w14:textId="2AFD2FD8" w:rsidR="005821EC" w:rsidRDefault="005821EC" w:rsidP="0098482C">
            <w:pPr>
              <w:pStyle w:val="Appendixtable"/>
            </w:pPr>
            <w:r>
              <w:t>N/A</w:t>
            </w:r>
          </w:p>
        </w:tc>
        <w:tc>
          <w:tcPr>
            <w:tcW w:w="4239" w:type="dxa"/>
            <w:shd w:val="clear" w:color="auto" w:fill="CDC7BF"/>
            <w:vAlign w:val="center"/>
          </w:tcPr>
          <w:p w14:paraId="21A7EF24" w14:textId="77777777" w:rsidR="005821EC" w:rsidRDefault="005821EC" w:rsidP="0098482C">
            <w:pPr>
              <w:pStyle w:val="Appendixtable"/>
            </w:pPr>
          </w:p>
        </w:tc>
        <w:tc>
          <w:tcPr>
            <w:tcW w:w="2849" w:type="dxa"/>
            <w:vAlign w:val="center"/>
          </w:tcPr>
          <w:p w14:paraId="428DFE83" w14:textId="4F70E8CC" w:rsidR="005821EC" w:rsidRDefault="005821EC" w:rsidP="0098482C">
            <w:pPr>
              <w:pStyle w:val="Appendixtable"/>
            </w:pPr>
            <w:r>
              <w:t xml:space="preserve">Māori </w:t>
            </w:r>
            <w:proofErr w:type="spellStart"/>
            <w:r>
              <w:t>Tiriti</w:t>
            </w:r>
            <w:proofErr w:type="spellEnd"/>
            <w:r>
              <w:t xml:space="preserve"> </w:t>
            </w:r>
            <w:r w:rsidR="005D10FE">
              <w:t xml:space="preserve">partnerships </w:t>
            </w:r>
            <w:r>
              <w:t>aspirations</w:t>
            </w:r>
          </w:p>
        </w:tc>
        <w:tc>
          <w:tcPr>
            <w:tcW w:w="4599" w:type="dxa"/>
            <w:vAlign w:val="center"/>
          </w:tcPr>
          <w:p w14:paraId="5C69B789" w14:textId="399FB1ED" w:rsidR="005821EC" w:rsidRDefault="00252CED" w:rsidP="0098482C">
            <w:pPr>
              <w:pStyle w:val="Appendixtable"/>
            </w:pPr>
            <w:r>
              <w:t xml:space="preserve">Māori aspirations for what equitable </w:t>
            </w:r>
            <w:proofErr w:type="spellStart"/>
            <w:r>
              <w:t>Tiriti</w:t>
            </w:r>
            <w:proofErr w:type="spellEnd"/>
            <w:r>
              <w:t xml:space="preserve"> partnership</w:t>
            </w:r>
            <w:r w:rsidR="006F62A2">
              <w:t>s</w:t>
            </w:r>
            <w:r>
              <w:t xml:space="preserve"> would look like. This considers multiple Māori perspectives.</w:t>
            </w:r>
          </w:p>
        </w:tc>
      </w:tr>
      <w:tr w:rsidR="005821EC" w14:paraId="4EC33799" w14:textId="77777777" w:rsidTr="005D298A">
        <w:trPr>
          <w:cantSplit/>
        </w:trPr>
        <w:tc>
          <w:tcPr>
            <w:tcW w:w="2263" w:type="dxa"/>
            <w:shd w:val="clear" w:color="auto" w:fill="CDC7BF"/>
            <w:vAlign w:val="center"/>
          </w:tcPr>
          <w:p w14:paraId="136F08AD" w14:textId="4E212B3D" w:rsidR="005821EC" w:rsidRDefault="005821EC" w:rsidP="0098482C">
            <w:pPr>
              <w:pStyle w:val="Appendixtable"/>
            </w:pPr>
            <w:r>
              <w:t>N/A</w:t>
            </w:r>
          </w:p>
        </w:tc>
        <w:tc>
          <w:tcPr>
            <w:tcW w:w="4239" w:type="dxa"/>
            <w:shd w:val="clear" w:color="auto" w:fill="CDC7BF"/>
            <w:vAlign w:val="center"/>
          </w:tcPr>
          <w:p w14:paraId="25AC97FC" w14:textId="77777777" w:rsidR="005821EC" w:rsidRDefault="005821EC" w:rsidP="0098482C">
            <w:pPr>
              <w:pStyle w:val="Appendixtable"/>
            </w:pPr>
          </w:p>
        </w:tc>
        <w:tc>
          <w:tcPr>
            <w:tcW w:w="2849" w:type="dxa"/>
            <w:vAlign w:val="center"/>
          </w:tcPr>
          <w:p w14:paraId="694F6ECB" w14:textId="3E79A671" w:rsidR="005821EC" w:rsidRDefault="005821EC" w:rsidP="0098482C">
            <w:pPr>
              <w:pStyle w:val="Appendixtable"/>
            </w:pPr>
            <w:r>
              <w:t xml:space="preserve">Māori </w:t>
            </w:r>
            <w:proofErr w:type="spellStart"/>
            <w:r>
              <w:t>Tiriti</w:t>
            </w:r>
            <w:proofErr w:type="spellEnd"/>
            <w:r>
              <w:t xml:space="preserve"> </w:t>
            </w:r>
            <w:r w:rsidR="005D10FE">
              <w:t xml:space="preserve">partnerships </w:t>
            </w:r>
            <w:r>
              <w:t>aspirations gap</w:t>
            </w:r>
          </w:p>
        </w:tc>
        <w:tc>
          <w:tcPr>
            <w:tcW w:w="4599" w:type="dxa"/>
            <w:vAlign w:val="center"/>
          </w:tcPr>
          <w:p w14:paraId="275A5031" w14:textId="5BF3129E" w:rsidR="005821EC" w:rsidRDefault="00252CED" w:rsidP="0098482C">
            <w:pPr>
              <w:pStyle w:val="Appendixtable"/>
            </w:pPr>
            <w:r>
              <w:t xml:space="preserve">The difference between </w:t>
            </w:r>
            <w:r w:rsidR="001C7FC3">
              <w:t xml:space="preserve">Māori aspirations and the reality of the equity in </w:t>
            </w:r>
            <w:proofErr w:type="spellStart"/>
            <w:r w:rsidR="001C7FC3">
              <w:t>Tiriti</w:t>
            </w:r>
            <w:proofErr w:type="spellEnd"/>
            <w:r w:rsidR="001C7FC3">
              <w:t xml:space="preserve"> relationship. If reality is out of line with expectations, the gap is large; if they are aligned, the gap is low.</w:t>
            </w:r>
          </w:p>
        </w:tc>
      </w:tr>
      <w:tr w:rsidR="005821EC" w14:paraId="08452473" w14:textId="77777777" w:rsidTr="005D298A">
        <w:trPr>
          <w:cantSplit/>
        </w:trPr>
        <w:tc>
          <w:tcPr>
            <w:tcW w:w="2263" w:type="dxa"/>
            <w:shd w:val="clear" w:color="auto" w:fill="CDC7BF"/>
            <w:vAlign w:val="center"/>
          </w:tcPr>
          <w:p w14:paraId="3238D395" w14:textId="69849EB8" w:rsidR="005821EC" w:rsidRDefault="005821EC" w:rsidP="0098482C">
            <w:pPr>
              <w:pStyle w:val="Appendixtable"/>
            </w:pPr>
            <w:r>
              <w:lastRenderedPageBreak/>
              <w:t>N/A</w:t>
            </w:r>
          </w:p>
        </w:tc>
        <w:tc>
          <w:tcPr>
            <w:tcW w:w="4239" w:type="dxa"/>
            <w:shd w:val="clear" w:color="auto" w:fill="CDC7BF"/>
            <w:vAlign w:val="center"/>
          </w:tcPr>
          <w:p w14:paraId="4919BD4A" w14:textId="77777777" w:rsidR="005821EC" w:rsidRDefault="005821EC" w:rsidP="0098482C">
            <w:pPr>
              <w:pStyle w:val="Appendixtable"/>
            </w:pPr>
          </w:p>
        </w:tc>
        <w:tc>
          <w:tcPr>
            <w:tcW w:w="2849" w:type="dxa"/>
            <w:vAlign w:val="center"/>
          </w:tcPr>
          <w:p w14:paraId="7B7FA8A1" w14:textId="1F4B79B6" w:rsidR="005821EC" w:rsidRDefault="005821EC" w:rsidP="0098482C">
            <w:pPr>
              <w:pStyle w:val="Appendixtable"/>
            </w:pPr>
            <w:r>
              <w:t xml:space="preserve">Māori perceived need </w:t>
            </w:r>
            <w:r w:rsidR="005D10FE">
              <w:t>f</w:t>
            </w:r>
            <w:r>
              <w:t>o</w:t>
            </w:r>
            <w:r w:rsidR="005D10FE">
              <w:t>r</w:t>
            </w:r>
            <w:r>
              <w:t xml:space="preserve"> change</w:t>
            </w:r>
          </w:p>
        </w:tc>
        <w:tc>
          <w:tcPr>
            <w:tcW w:w="4599" w:type="dxa"/>
            <w:vAlign w:val="center"/>
          </w:tcPr>
          <w:p w14:paraId="6B752624" w14:textId="171E21E0" w:rsidR="005821EC" w:rsidRDefault="001C7FC3" w:rsidP="0098482C">
            <w:pPr>
              <w:pStyle w:val="Appendixtable"/>
            </w:pPr>
            <w:r>
              <w:t xml:space="preserve">The </w:t>
            </w:r>
            <w:commentRangeStart w:id="277"/>
            <w:commentRangeStart w:id="278"/>
            <w:r>
              <w:t xml:space="preserve">perceived need </w:t>
            </w:r>
            <w:r w:rsidR="005D10FE">
              <w:t>f</w:t>
            </w:r>
            <w:r>
              <w:t>o</w:t>
            </w:r>
            <w:r w:rsidR="005D10FE">
              <w:t>r</w:t>
            </w:r>
            <w:r>
              <w:t xml:space="preserve"> change </w:t>
            </w:r>
            <w:commentRangeEnd w:id="277"/>
            <w:r w:rsidR="00620503">
              <w:rPr>
                <w:rStyle w:val="CommentReference"/>
              </w:rPr>
              <w:commentReference w:id="277"/>
            </w:r>
            <w:commentRangeEnd w:id="278"/>
            <w:r w:rsidR="002D7F0B">
              <w:rPr>
                <w:rStyle w:val="CommentReference"/>
              </w:rPr>
              <w:commentReference w:id="278"/>
            </w:r>
            <w:r>
              <w:t xml:space="preserve">so that </w:t>
            </w:r>
            <w:proofErr w:type="spellStart"/>
            <w:r>
              <w:t>Tiriti</w:t>
            </w:r>
            <w:proofErr w:type="spellEnd"/>
            <w:r>
              <w:t xml:space="preserve"> partnership</w:t>
            </w:r>
            <w:r w:rsidR="006F62A2">
              <w:t>s</w:t>
            </w:r>
            <w:r>
              <w:t xml:space="preserve"> </w:t>
            </w:r>
            <w:r w:rsidR="006F62A2">
              <w:t xml:space="preserve">are </w:t>
            </w:r>
            <w:r>
              <w:t>more equitable.</w:t>
            </w:r>
          </w:p>
        </w:tc>
      </w:tr>
      <w:tr w:rsidR="005821EC" w14:paraId="1A2BC069" w14:textId="77777777" w:rsidTr="005D298A">
        <w:trPr>
          <w:cantSplit/>
        </w:trPr>
        <w:tc>
          <w:tcPr>
            <w:tcW w:w="2263" w:type="dxa"/>
            <w:shd w:val="clear" w:color="auto" w:fill="CDC7BF"/>
            <w:vAlign w:val="center"/>
          </w:tcPr>
          <w:p w14:paraId="5FAECFF5" w14:textId="279D50DB" w:rsidR="005821EC" w:rsidRDefault="005821EC" w:rsidP="0098482C">
            <w:pPr>
              <w:pStyle w:val="Appendixtable"/>
            </w:pPr>
            <w:r>
              <w:t>N/A</w:t>
            </w:r>
          </w:p>
        </w:tc>
        <w:tc>
          <w:tcPr>
            <w:tcW w:w="4239" w:type="dxa"/>
            <w:shd w:val="clear" w:color="auto" w:fill="CDC7BF"/>
            <w:vAlign w:val="center"/>
          </w:tcPr>
          <w:p w14:paraId="506CE1F7" w14:textId="77777777" w:rsidR="005821EC" w:rsidRDefault="005821EC" w:rsidP="0098482C">
            <w:pPr>
              <w:pStyle w:val="Appendixtable"/>
            </w:pPr>
          </w:p>
        </w:tc>
        <w:tc>
          <w:tcPr>
            <w:tcW w:w="2849" w:type="dxa"/>
            <w:vAlign w:val="center"/>
          </w:tcPr>
          <w:p w14:paraId="7C259326" w14:textId="6C9D0153" w:rsidR="005821EC" w:rsidRDefault="005821EC" w:rsidP="0098482C">
            <w:pPr>
              <w:pStyle w:val="Appendixtable"/>
            </w:pPr>
            <w:r>
              <w:t>Māori advocacy for change</w:t>
            </w:r>
          </w:p>
        </w:tc>
        <w:tc>
          <w:tcPr>
            <w:tcW w:w="4599" w:type="dxa"/>
            <w:vAlign w:val="center"/>
          </w:tcPr>
          <w:p w14:paraId="488B1184" w14:textId="7A06461E" w:rsidR="005821EC" w:rsidRDefault="001C7FC3" w:rsidP="0098482C">
            <w:pPr>
              <w:pStyle w:val="Appendixtable"/>
            </w:pPr>
            <w:commentRangeStart w:id="279"/>
            <w:commentRangeStart w:id="280"/>
            <w:r>
              <w:t>The extent that Māori advocate for changes</w:t>
            </w:r>
            <w:commentRangeEnd w:id="279"/>
            <w:r w:rsidR="00620503">
              <w:rPr>
                <w:rStyle w:val="CommentReference"/>
              </w:rPr>
              <w:commentReference w:id="279"/>
            </w:r>
            <w:commentRangeEnd w:id="280"/>
            <w:r w:rsidR="006236BF">
              <w:rPr>
                <w:rStyle w:val="CommentReference"/>
              </w:rPr>
              <w:commentReference w:id="280"/>
            </w:r>
            <w:r>
              <w:t xml:space="preserve"> in </w:t>
            </w:r>
            <w:proofErr w:type="spellStart"/>
            <w:r>
              <w:t>Tiriti</w:t>
            </w:r>
            <w:proofErr w:type="spellEnd"/>
            <w:r>
              <w:t xml:space="preserve"> relationship</w:t>
            </w:r>
            <w:r w:rsidR="00CE19C5">
              <w:t>s</w:t>
            </w:r>
            <w:r w:rsidR="005D10FE">
              <w:t>,</w:t>
            </w:r>
            <w:r>
              <w:t xml:space="preserve"> to the Government.</w:t>
            </w:r>
          </w:p>
        </w:tc>
      </w:tr>
      <w:tr w:rsidR="00252CED" w14:paraId="6D1A1A8B" w14:textId="77777777" w:rsidTr="005D298A">
        <w:trPr>
          <w:cantSplit/>
        </w:trPr>
        <w:tc>
          <w:tcPr>
            <w:tcW w:w="2263" w:type="dxa"/>
            <w:shd w:val="clear" w:color="auto" w:fill="CDC7BF"/>
            <w:vAlign w:val="center"/>
          </w:tcPr>
          <w:p w14:paraId="4B6D1F7A" w14:textId="5933A0CC" w:rsidR="00252CED" w:rsidRDefault="00252CED" w:rsidP="0098482C">
            <w:pPr>
              <w:pStyle w:val="Appendixtable"/>
            </w:pPr>
            <w:r>
              <w:t>N/A</w:t>
            </w:r>
          </w:p>
        </w:tc>
        <w:tc>
          <w:tcPr>
            <w:tcW w:w="4239" w:type="dxa"/>
            <w:shd w:val="clear" w:color="auto" w:fill="CDC7BF"/>
            <w:vAlign w:val="center"/>
          </w:tcPr>
          <w:p w14:paraId="345D5E31" w14:textId="77777777" w:rsidR="00252CED" w:rsidRDefault="00252CED" w:rsidP="0098482C">
            <w:pPr>
              <w:pStyle w:val="Appendixtable"/>
            </w:pPr>
          </w:p>
        </w:tc>
        <w:tc>
          <w:tcPr>
            <w:tcW w:w="2849" w:type="dxa"/>
            <w:vAlign w:val="center"/>
          </w:tcPr>
          <w:p w14:paraId="7CF35397" w14:textId="5DBCF27E" w:rsidR="00252CED" w:rsidRDefault="00252CED" w:rsidP="0098482C">
            <w:pPr>
              <w:pStyle w:val="Appendixtable"/>
            </w:pPr>
            <w:r>
              <w:t xml:space="preserve">Government’s perceptions of equity in </w:t>
            </w:r>
            <w:proofErr w:type="spellStart"/>
            <w:r>
              <w:t>Tiriti</w:t>
            </w:r>
            <w:proofErr w:type="spellEnd"/>
            <w:r>
              <w:t xml:space="preserve"> partnership</w:t>
            </w:r>
            <w:r w:rsidR="005D10FE">
              <w:t>s</w:t>
            </w:r>
          </w:p>
        </w:tc>
        <w:tc>
          <w:tcPr>
            <w:tcW w:w="4599" w:type="dxa"/>
            <w:vAlign w:val="center"/>
          </w:tcPr>
          <w:p w14:paraId="1DDAC73C" w14:textId="34AFC6E2" w:rsidR="00252CED" w:rsidRDefault="00252CED" w:rsidP="0098482C">
            <w:pPr>
              <w:pStyle w:val="Appendixtable"/>
            </w:pPr>
            <w:r>
              <w:t xml:space="preserve">The Government’s perceptions of equity in </w:t>
            </w:r>
            <w:proofErr w:type="spellStart"/>
            <w:r>
              <w:t>Tiriti</w:t>
            </w:r>
            <w:proofErr w:type="spellEnd"/>
            <w:r>
              <w:t xml:space="preserve"> partnership</w:t>
            </w:r>
            <w:r w:rsidR="00CE19C5">
              <w:t>s</w:t>
            </w:r>
            <w:r>
              <w:t xml:space="preserve"> and how well it is lived by the treaty partners.</w:t>
            </w:r>
          </w:p>
        </w:tc>
      </w:tr>
      <w:tr w:rsidR="00252CED" w14:paraId="1E5E86A9" w14:textId="77777777" w:rsidTr="005D298A">
        <w:trPr>
          <w:cantSplit/>
        </w:trPr>
        <w:tc>
          <w:tcPr>
            <w:tcW w:w="2263" w:type="dxa"/>
            <w:shd w:val="clear" w:color="auto" w:fill="CDC7BF"/>
            <w:vAlign w:val="center"/>
          </w:tcPr>
          <w:p w14:paraId="793C206A" w14:textId="2CAC97A4" w:rsidR="00252CED" w:rsidRDefault="00252CED" w:rsidP="0098482C">
            <w:pPr>
              <w:pStyle w:val="Appendixtable"/>
            </w:pPr>
            <w:r>
              <w:t>N/A</w:t>
            </w:r>
          </w:p>
        </w:tc>
        <w:tc>
          <w:tcPr>
            <w:tcW w:w="4239" w:type="dxa"/>
            <w:shd w:val="clear" w:color="auto" w:fill="CDC7BF"/>
            <w:vAlign w:val="center"/>
          </w:tcPr>
          <w:p w14:paraId="12B47839" w14:textId="77777777" w:rsidR="00252CED" w:rsidRDefault="00252CED" w:rsidP="0098482C">
            <w:pPr>
              <w:pStyle w:val="Appendixtable"/>
            </w:pPr>
          </w:p>
        </w:tc>
        <w:tc>
          <w:tcPr>
            <w:tcW w:w="2849" w:type="dxa"/>
            <w:vAlign w:val="center"/>
          </w:tcPr>
          <w:p w14:paraId="3074E3F9" w14:textId="566D9049" w:rsidR="00252CED" w:rsidRDefault="00252CED" w:rsidP="0098482C">
            <w:pPr>
              <w:pStyle w:val="Appendixtable"/>
            </w:pPr>
            <w:r>
              <w:t xml:space="preserve">Government’s </w:t>
            </w:r>
            <w:proofErr w:type="spellStart"/>
            <w:r>
              <w:t>Tiriti</w:t>
            </w:r>
            <w:proofErr w:type="spellEnd"/>
            <w:r>
              <w:t xml:space="preserve"> </w:t>
            </w:r>
            <w:r w:rsidR="005D10FE">
              <w:t xml:space="preserve">partnerships </w:t>
            </w:r>
            <w:r>
              <w:t>aspiration</w:t>
            </w:r>
          </w:p>
        </w:tc>
        <w:tc>
          <w:tcPr>
            <w:tcW w:w="4599" w:type="dxa"/>
            <w:vAlign w:val="center"/>
          </w:tcPr>
          <w:p w14:paraId="0F5A82F4" w14:textId="44452599" w:rsidR="00252CED" w:rsidRDefault="00252CED" w:rsidP="0098482C">
            <w:pPr>
              <w:pStyle w:val="Appendixtable"/>
            </w:pPr>
            <w:r>
              <w:t xml:space="preserve">Government’s aspiration for what equitable </w:t>
            </w:r>
            <w:proofErr w:type="spellStart"/>
            <w:r>
              <w:t>Tiriti</w:t>
            </w:r>
            <w:proofErr w:type="spellEnd"/>
            <w:r>
              <w:t xml:space="preserve"> partnership</w:t>
            </w:r>
            <w:r w:rsidR="00CE19C5">
              <w:t>s</w:t>
            </w:r>
            <w:r>
              <w:t xml:space="preserve"> would look like. </w:t>
            </w:r>
          </w:p>
        </w:tc>
      </w:tr>
      <w:tr w:rsidR="00252CED" w14:paraId="3315316A" w14:textId="77777777" w:rsidTr="005D298A">
        <w:trPr>
          <w:cantSplit/>
        </w:trPr>
        <w:tc>
          <w:tcPr>
            <w:tcW w:w="2263" w:type="dxa"/>
            <w:shd w:val="clear" w:color="auto" w:fill="CDC7BF"/>
            <w:vAlign w:val="center"/>
          </w:tcPr>
          <w:p w14:paraId="73628A1C" w14:textId="744226C5" w:rsidR="00252CED" w:rsidRDefault="00252CED" w:rsidP="0098482C">
            <w:pPr>
              <w:pStyle w:val="Appendixtable"/>
            </w:pPr>
            <w:r>
              <w:t>N/A</w:t>
            </w:r>
          </w:p>
        </w:tc>
        <w:tc>
          <w:tcPr>
            <w:tcW w:w="4239" w:type="dxa"/>
            <w:shd w:val="clear" w:color="auto" w:fill="CDC7BF"/>
            <w:vAlign w:val="center"/>
          </w:tcPr>
          <w:p w14:paraId="26594AC9" w14:textId="77777777" w:rsidR="00252CED" w:rsidRDefault="00252CED" w:rsidP="0098482C">
            <w:pPr>
              <w:pStyle w:val="Appendixtable"/>
            </w:pPr>
          </w:p>
        </w:tc>
        <w:tc>
          <w:tcPr>
            <w:tcW w:w="2849" w:type="dxa"/>
            <w:vAlign w:val="center"/>
          </w:tcPr>
          <w:p w14:paraId="4A96C92D" w14:textId="2BC039B2" w:rsidR="00252CED" w:rsidRDefault="00252CED" w:rsidP="0098482C">
            <w:pPr>
              <w:pStyle w:val="Appendixtable"/>
            </w:pPr>
            <w:r>
              <w:t xml:space="preserve">Government’s </w:t>
            </w:r>
            <w:proofErr w:type="spellStart"/>
            <w:r>
              <w:t>Tiriti</w:t>
            </w:r>
            <w:proofErr w:type="spellEnd"/>
            <w:r>
              <w:t xml:space="preserve"> </w:t>
            </w:r>
            <w:r w:rsidR="005D10FE">
              <w:t xml:space="preserve">partnerships </w:t>
            </w:r>
            <w:r>
              <w:t>aspiration gap</w:t>
            </w:r>
          </w:p>
        </w:tc>
        <w:tc>
          <w:tcPr>
            <w:tcW w:w="4599" w:type="dxa"/>
            <w:vAlign w:val="center"/>
          </w:tcPr>
          <w:p w14:paraId="15B09A1E" w14:textId="087236B6" w:rsidR="00252CED" w:rsidRDefault="001C7FC3" w:rsidP="0098482C">
            <w:pPr>
              <w:pStyle w:val="Appendixtable"/>
            </w:pPr>
            <w:r>
              <w:t xml:space="preserve">The difference between the Government’s aspiration and the reality of the equity in </w:t>
            </w:r>
            <w:proofErr w:type="spellStart"/>
            <w:r>
              <w:t>Tiriti</w:t>
            </w:r>
            <w:proofErr w:type="spellEnd"/>
            <w:r>
              <w:t xml:space="preserve"> relationship. If reality is out of line with expectations, the gap is large; if they are aligned, the gap is low.</w:t>
            </w:r>
          </w:p>
        </w:tc>
      </w:tr>
      <w:tr w:rsidR="00252CED" w14:paraId="32D57C2A" w14:textId="77777777" w:rsidTr="005D298A">
        <w:trPr>
          <w:cantSplit/>
        </w:trPr>
        <w:tc>
          <w:tcPr>
            <w:tcW w:w="2263" w:type="dxa"/>
            <w:shd w:val="clear" w:color="auto" w:fill="CDC7BF"/>
            <w:vAlign w:val="center"/>
          </w:tcPr>
          <w:p w14:paraId="7D669B99" w14:textId="28D65C9D" w:rsidR="00252CED" w:rsidRDefault="00252CED" w:rsidP="0098482C">
            <w:pPr>
              <w:pStyle w:val="Appendixtable"/>
            </w:pPr>
            <w:r>
              <w:t>N/A</w:t>
            </w:r>
          </w:p>
        </w:tc>
        <w:tc>
          <w:tcPr>
            <w:tcW w:w="4239" w:type="dxa"/>
            <w:shd w:val="clear" w:color="auto" w:fill="CDC7BF"/>
            <w:vAlign w:val="center"/>
          </w:tcPr>
          <w:p w14:paraId="646C307F" w14:textId="77777777" w:rsidR="00252CED" w:rsidRDefault="00252CED" w:rsidP="0098482C">
            <w:pPr>
              <w:pStyle w:val="Appendixtable"/>
            </w:pPr>
          </w:p>
        </w:tc>
        <w:tc>
          <w:tcPr>
            <w:tcW w:w="2849" w:type="dxa"/>
            <w:vAlign w:val="center"/>
          </w:tcPr>
          <w:p w14:paraId="258D51FA" w14:textId="53B7608A" w:rsidR="00252CED" w:rsidRDefault="00252CED" w:rsidP="0098482C">
            <w:pPr>
              <w:pStyle w:val="Appendixtable"/>
            </w:pPr>
            <w:r>
              <w:t xml:space="preserve">Government’s perceived need </w:t>
            </w:r>
            <w:r w:rsidR="005D10FE">
              <w:t>f</w:t>
            </w:r>
            <w:r>
              <w:t>o</w:t>
            </w:r>
            <w:r w:rsidR="005D10FE">
              <w:t>r</w:t>
            </w:r>
            <w:r>
              <w:t xml:space="preserve"> change</w:t>
            </w:r>
          </w:p>
        </w:tc>
        <w:tc>
          <w:tcPr>
            <w:tcW w:w="4599" w:type="dxa"/>
            <w:vAlign w:val="center"/>
          </w:tcPr>
          <w:p w14:paraId="398EB57E" w14:textId="20A99DD0" w:rsidR="00252CED" w:rsidRDefault="001C7FC3" w:rsidP="0098482C">
            <w:pPr>
              <w:pStyle w:val="Appendixtable"/>
            </w:pPr>
            <w:r>
              <w:t xml:space="preserve">The perceived need </w:t>
            </w:r>
            <w:r w:rsidR="005D10FE">
              <w:t>f</w:t>
            </w:r>
            <w:r>
              <w:t>o</w:t>
            </w:r>
            <w:r w:rsidR="005D10FE">
              <w:t>r</w:t>
            </w:r>
            <w:r>
              <w:t xml:space="preserve"> change so that </w:t>
            </w:r>
            <w:proofErr w:type="spellStart"/>
            <w:r>
              <w:t>Tiriti</w:t>
            </w:r>
            <w:proofErr w:type="spellEnd"/>
            <w:r>
              <w:t xml:space="preserve"> partnership</w:t>
            </w:r>
            <w:r w:rsidR="00CE19C5">
              <w:t>s are</w:t>
            </w:r>
            <w:r>
              <w:t xml:space="preserve"> more equitable.</w:t>
            </w:r>
          </w:p>
        </w:tc>
      </w:tr>
      <w:tr w:rsidR="00252CED" w14:paraId="30B19A7C" w14:textId="77777777" w:rsidTr="005D298A">
        <w:trPr>
          <w:cantSplit/>
        </w:trPr>
        <w:tc>
          <w:tcPr>
            <w:tcW w:w="2263" w:type="dxa"/>
            <w:shd w:val="clear" w:color="auto" w:fill="CDC7BF"/>
            <w:vAlign w:val="center"/>
          </w:tcPr>
          <w:p w14:paraId="11D40CEB" w14:textId="42ABAF0E" w:rsidR="00252CED" w:rsidRDefault="00252CED" w:rsidP="0098482C">
            <w:pPr>
              <w:pStyle w:val="Appendixtable"/>
            </w:pPr>
            <w:r>
              <w:t>N/A</w:t>
            </w:r>
          </w:p>
        </w:tc>
        <w:tc>
          <w:tcPr>
            <w:tcW w:w="4239" w:type="dxa"/>
            <w:shd w:val="clear" w:color="auto" w:fill="CDC7BF"/>
            <w:vAlign w:val="center"/>
          </w:tcPr>
          <w:p w14:paraId="0F0042A7" w14:textId="77777777" w:rsidR="00252CED" w:rsidRDefault="00252CED" w:rsidP="0098482C">
            <w:pPr>
              <w:pStyle w:val="Appendixtable"/>
            </w:pPr>
          </w:p>
        </w:tc>
        <w:tc>
          <w:tcPr>
            <w:tcW w:w="2849" w:type="dxa"/>
            <w:vAlign w:val="center"/>
          </w:tcPr>
          <w:p w14:paraId="1809CBC0" w14:textId="10EF8B2F" w:rsidR="00252CED" w:rsidRDefault="00252CED" w:rsidP="0098482C">
            <w:pPr>
              <w:pStyle w:val="Appendixtable"/>
            </w:pPr>
            <w:r>
              <w:t>Willingness to change</w:t>
            </w:r>
          </w:p>
        </w:tc>
        <w:tc>
          <w:tcPr>
            <w:tcW w:w="4599" w:type="dxa"/>
            <w:vAlign w:val="center"/>
          </w:tcPr>
          <w:p w14:paraId="14932ABE" w14:textId="77777777" w:rsidR="001671AD" w:rsidRDefault="00082D0F" w:rsidP="0098482C">
            <w:pPr>
              <w:pStyle w:val="Appendixtable"/>
            </w:pPr>
            <w:r>
              <w:t>The Government is legislatively required to develop and maintain the ability to work with Māori in partnership (</w:t>
            </w:r>
            <w:proofErr w:type="gramStart"/>
            <w:r>
              <w:t>e.g.</w:t>
            </w:r>
            <w:proofErr w:type="gramEnd"/>
            <w:r>
              <w:t xml:space="preserve"> S14 Public Service Act 2020). </w:t>
            </w:r>
          </w:p>
          <w:p w14:paraId="4ADA3860" w14:textId="26180929" w:rsidR="00252CED" w:rsidRDefault="00082D0F" w:rsidP="0098482C">
            <w:pPr>
              <w:pStyle w:val="Appendixtable"/>
            </w:pPr>
            <w:r>
              <w:t xml:space="preserve">This variable describes the </w:t>
            </w:r>
            <w:r w:rsidR="001C7FC3">
              <w:t xml:space="preserve">extent that the Government is </w:t>
            </w:r>
            <w:proofErr w:type="gramStart"/>
            <w:r>
              <w:t xml:space="preserve">actually </w:t>
            </w:r>
            <w:r w:rsidR="001C7FC3">
              <w:t>willing</w:t>
            </w:r>
            <w:proofErr w:type="gramEnd"/>
            <w:r w:rsidR="001C7FC3">
              <w:t xml:space="preserve"> to change </w:t>
            </w:r>
            <w:commentRangeStart w:id="281"/>
            <w:commentRangeStart w:id="282"/>
            <w:commentRangeEnd w:id="281"/>
            <w:r w:rsidR="00D41242">
              <w:rPr>
                <w:rStyle w:val="CommentReference"/>
              </w:rPr>
              <w:commentReference w:id="281"/>
            </w:r>
            <w:commentRangeEnd w:id="282"/>
            <w:r>
              <w:rPr>
                <w:rStyle w:val="CommentReference"/>
              </w:rPr>
              <w:commentReference w:id="282"/>
            </w:r>
            <w:proofErr w:type="spellStart"/>
            <w:r w:rsidR="001C7FC3">
              <w:t>Tiriti</w:t>
            </w:r>
            <w:proofErr w:type="spellEnd"/>
            <w:r w:rsidR="001C7FC3">
              <w:t xml:space="preserve"> partnership</w:t>
            </w:r>
            <w:r w:rsidR="00CE19C5">
              <w:t>s to be</w:t>
            </w:r>
            <w:r w:rsidR="001C7FC3">
              <w:t xml:space="preserve"> more equitable.</w:t>
            </w:r>
          </w:p>
        </w:tc>
      </w:tr>
      <w:tr w:rsidR="00252CED" w14:paraId="217C5493" w14:textId="77777777" w:rsidTr="005D298A">
        <w:trPr>
          <w:cantSplit/>
        </w:trPr>
        <w:tc>
          <w:tcPr>
            <w:tcW w:w="2263" w:type="dxa"/>
            <w:shd w:val="clear" w:color="auto" w:fill="CDC7BF"/>
            <w:vAlign w:val="center"/>
          </w:tcPr>
          <w:p w14:paraId="6BAD0F84" w14:textId="4F677285" w:rsidR="00252CED" w:rsidRDefault="00252CED" w:rsidP="0098482C">
            <w:pPr>
              <w:pStyle w:val="Appendixtable"/>
            </w:pPr>
            <w:r>
              <w:lastRenderedPageBreak/>
              <w:t>N/A</w:t>
            </w:r>
          </w:p>
        </w:tc>
        <w:tc>
          <w:tcPr>
            <w:tcW w:w="4239" w:type="dxa"/>
            <w:shd w:val="clear" w:color="auto" w:fill="CDC7BF"/>
            <w:vAlign w:val="center"/>
          </w:tcPr>
          <w:p w14:paraId="69393DDA" w14:textId="77777777" w:rsidR="00252CED" w:rsidRDefault="00252CED" w:rsidP="0098482C">
            <w:pPr>
              <w:pStyle w:val="Appendixtable"/>
            </w:pPr>
          </w:p>
        </w:tc>
        <w:tc>
          <w:tcPr>
            <w:tcW w:w="2849" w:type="dxa"/>
            <w:vAlign w:val="center"/>
          </w:tcPr>
          <w:p w14:paraId="5406BA9F" w14:textId="03242026" w:rsidR="00252CED" w:rsidRDefault="00252CED" w:rsidP="0098482C">
            <w:pPr>
              <w:pStyle w:val="Appendixtable"/>
            </w:pPr>
            <w:r>
              <w:t xml:space="preserve">Institutions and legislation reflect </w:t>
            </w:r>
            <w:proofErr w:type="spellStart"/>
            <w:r>
              <w:t>Tiriti</w:t>
            </w:r>
            <w:proofErr w:type="spellEnd"/>
            <w:r>
              <w:t xml:space="preserve"> equity</w:t>
            </w:r>
          </w:p>
        </w:tc>
        <w:tc>
          <w:tcPr>
            <w:tcW w:w="4599" w:type="dxa"/>
            <w:vAlign w:val="center"/>
          </w:tcPr>
          <w:p w14:paraId="21324B38" w14:textId="1BF1F267" w:rsidR="00252CED" w:rsidRDefault="001C7FC3" w:rsidP="0098482C">
            <w:pPr>
              <w:pStyle w:val="Appendixtable"/>
            </w:pPr>
            <w:r>
              <w:t xml:space="preserve">The extent that legislation and the institutions that they </w:t>
            </w:r>
            <w:r w:rsidR="009A2CB1">
              <w:t>enable</w:t>
            </w:r>
            <w:r>
              <w:t xml:space="preserve"> and guide</w:t>
            </w:r>
            <w:r w:rsidR="005D10FE">
              <w:t>,</w:t>
            </w:r>
            <w:r>
              <w:t xml:space="preserve"> reflect equitable </w:t>
            </w:r>
            <w:proofErr w:type="spellStart"/>
            <w:r>
              <w:t>Tiriti</w:t>
            </w:r>
            <w:proofErr w:type="spellEnd"/>
            <w:r>
              <w:t xml:space="preserve"> relationship</w:t>
            </w:r>
            <w:r w:rsidR="00CE19C5">
              <w:t>s</w:t>
            </w:r>
            <w:r>
              <w:t>.</w:t>
            </w:r>
          </w:p>
        </w:tc>
      </w:tr>
      <w:tr w:rsidR="00252CED" w14:paraId="422B32B2" w14:textId="77777777" w:rsidTr="005D298A">
        <w:trPr>
          <w:cantSplit/>
        </w:trPr>
        <w:tc>
          <w:tcPr>
            <w:tcW w:w="2263" w:type="dxa"/>
            <w:shd w:val="clear" w:color="auto" w:fill="CDC7BF"/>
            <w:vAlign w:val="center"/>
          </w:tcPr>
          <w:p w14:paraId="05FAB63B" w14:textId="4EA12844" w:rsidR="00252CED" w:rsidRDefault="00252CED" w:rsidP="0098482C">
            <w:pPr>
              <w:pStyle w:val="Appendixtable"/>
            </w:pPr>
            <w:r>
              <w:t>N/A</w:t>
            </w:r>
          </w:p>
        </w:tc>
        <w:tc>
          <w:tcPr>
            <w:tcW w:w="4239" w:type="dxa"/>
            <w:shd w:val="clear" w:color="auto" w:fill="CDC7BF"/>
            <w:vAlign w:val="center"/>
          </w:tcPr>
          <w:p w14:paraId="7E2D9E1E" w14:textId="77777777" w:rsidR="00252CED" w:rsidRDefault="00252CED" w:rsidP="0098482C">
            <w:pPr>
              <w:pStyle w:val="Appendixtable"/>
            </w:pPr>
          </w:p>
        </w:tc>
        <w:tc>
          <w:tcPr>
            <w:tcW w:w="2849" w:type="dxa"/>
            <w:vAlign w:val="center"/>
          </w:tcPr>
          <w:p w14:paraId="3717D6F1" w14:textId="6134E44D" w:rsidR="00252CED" w:rsidRDefault="00252CED" w:rsidP="0098482C">
            <w:pPr>
              <w:pStyle w:val="Appendixtable"/>
            </w:pPr>
            <w:r>
              <w:t xml:space="preserve">Opportunities to correct </w:t>
            </w:r>
            <w:r w:rsidR="005D10FE">
              <w:t xml:space="preserve">and redress </w:t>
            </w:r>
            <w:r>
              <w:t>historic actions by being accountable and working with Māori</w:t>
            </w:r>
          </w:p>
        </w:tc>
        <w:tc>
          <w:tcPr>
            <w:tcW w:w="4599" w:type="dxa"/>
            <w:vAlign w:val="center"/>
          </w:tcPr>
          <w:p w14:paraId="289DA0B6" w14:textId="52ED56E9" w:rsidR="00252CED" w:rsidRDefault="00082D0F" w:rsidP="0098482C">
            <w:pPr>
              <w:pStyle w:val="Appendixtable"/>
            </w:pPr>
            <w:r>
              <w:t xml:space="preserve">The </w:t>
            </w:r>
            <w:r w:rsidR="001C7FC3">
              <w:t xml:space="preserve">extent that the Government realises opportunities to </w:t>
            </w:r>
            <w:commentRangeStart w:id="283"/>
            <w:commentRangeStart w:id="284"/>
            <w:r w:rsidR="001C7FC3">
              <w:t>correct</w:t>
            </w:r>
            <w:r>
              <w:t xml:space="preserve"> and redress</w:t>
            </w:r>
            <w:r w:rsidR="001C7FC3">
              <w:t xml:space="preserve"> historic injustices </w:t>
            </w:r>
            <w:commentRangeEnd w:id="283"/>
            <w:r w:rsidR="00F13136">
              <w:rPr>
                <w:rStyle w:val="CommentReference"/>
              </w:rPr>
              <w:commentReference w:id="283"/>
            </w:r>
            <w:commentRangeEnd w:id="284"/>
            <w:r>
              <w:rPr>
                <w:rStyle w:val="CommentReference"/>
              </w:rPr>
              <w:commentReference w:id="284"/>
            </w:r>
            <w:r w:rsidR="001C7FC3">
              <w:t xml:space="preserve">done to </w:t>
            </w:r>
            <w:r w:rsidR="009A2CB1">
              <w:t>Māori b</w:t>
            </w:r>
            <w:r>
              <w:t>y</w:t>
            </w:r>
            <w:r w:rsidR="001C7FC3">
              <w:t xml:space="preserve"> being accountable and working with Māori in a respectful and constructive way.</w:t>
            </w:r>
          </w:p>
        </w:tc>
      </w:tr>
      <w:tr w:rsidR="00252CED" w14:paraId="6EA42652" w14:textId="77777777" w:rsidTr="005D298A">
        <w:trPr>
          <w:cantSplit/>
        </w:trPr>
        <w:tc>
          <w:tcPr>
            <w:tcW w:w="2263" w:type="dxa"/>
            <w:shd w:val="clear" w:color="auto" w:fill="CDC7BF"/>
            <w:vAlign w:val="center"/>
          </w:tcPr>
          <w:p w14:paraId="0132B442" w14:textId="538E78E9" w:rsidR="00252CED" w:rsidRDefault="00252CED" w:rsidP="0098482C">
            <w:pPr>
              <w:pStyle w:val="Appendixtable"/>
            </w:pPr>
            <w:r>
              <w:t>N/A</w:t>
            </w:r>
          </w:p>
        </w:tc>
        <w:tc>
          <w:tcPr>
            <w:tcW w:w="4239" w:type="dxa"/>
            <w:shd w:val="clear" w:color="auto" w:fill="CDC7BF"/>
            <w:vAlign w:val="center"/>
          </w:tcPr>
          <w:p w14:paraId="1139E5BA" w14:textId="77777777" w:rsidR="00252CED" w:rsidRDefault="00252CED" w:rsidP="0098482C">
            <w:pPr>
              <w:pStyle w:val="Appendixtable"/>
            </w:pPr>
          </w:p>
        </w:tc>
        <w:tc>
          <w:tcPr>
            <w:tcW w:w="2849" w:type="dxa"/>
            <w:vAlign w:val="center"/>
          </w:tcPr>
          <w:p w14:paraId="752EC851" w14:textId="2BED0D6C" w:rsidR="00252CED" w:rsidRDefault="00252CED" w:rsidP="0098482C">
            <w:pPr>
              <w:pStyle w:val="Appendixtable"/>
            </w:pPr>
            <w:r>
              <w:t xml:space="preserve">Perceived political risk relating to </w:t>
            </w:r>
            <w:proofErr w:type="spellStart"/>
            <w:r>
              <w:t>Tiriti</w:t>
            </w:r>
            <w:proofErr w:type="spellEnd"/>
            <w:r>
              <w:t xml:space="preserve"> partnership</w:t>
            </w:r>
            <w:r w:rsidR="00CE19C5">
              <w:t>s</w:t>
            </w:r>
          </w:p>
        </w:tc>
        <w:tc>
          <w:tcPr>
            <w:tcW w:w="4599" w:type="dxa"/>
            <w:vAlign w:val="center"/>
          </w:tcPr>
          <w:p w14:paraId="1EC7B62A" w14:textId="4028B4F6" w:rsidR="00252CED" w:rsidRDefault="001C7FC3" w:rsidP="0098482C">
            <w:pPr>
              <w:pStyle w:val="Appendixtable"/>
            </w:pPr>
            <w:r>
              <w:t xml:space="preserve">The perceived political risk to the Government of adjusting </w:t>
            </w:r>
            <w:r w:rsidR="005D10FE">
              <w:t xml:space="preserve">expectations relating to </w:t>
            </w:r>
            <w:proofErr w:type="spellStart"/>
            <w:r>
              <w:t>Tiriti</w:t>
            </w:r>
            <w:proofErr w:type="spellEnd"/>
            <w:r>
              <w:t xml:space="preserve"> partnership</w:t>
            </w:r>
            <w:r w:rsidR="00CE19C5">
              <w:t>s</w:t>
            </w:r>
            <w:r w:rsidR="005D10FE">
              <w:t>, or how they are operationalised</w:t>
            </w:r>
            <w:r>
              <w:t>.</w:t>
            </w:r>
          </w:p>
        </w:tc>
      </w:tr>
      <w:tr w:rsidR="00252CED" w14:paraId="4E69932C" w14:textId="77777777" w:rsidTr="005D298A">
        <w:trPr>
          <w:cantSplit/>
        </w:trPr>
        <w:tc>
          <w:tcPr>
            <w:tcW w:w="2263" w:type="dxa"/>
            <w:shd w:val="clear" w:color="auto" w:fill="CDC7BF"/>
            <w:vAlign w:val="center"/>
          </w:tcPr>
          <w:p w14:paraId="4DE6B37B" w14:textId="1BC17224" w:rsidR="00252CED" w:rsidRDefault="00252CED" w:rsidP="0098482C">
            <w:pPr>
              <w:pStyle w:val="Appendixtable"/>
            </w:pPr>
            <w:r>
              <w:t>N/A</w:t>
            </w:r>
          </w:p>
        </w:tc>
        <w:tc>
          <w:tcPr>
            <w:tcW w:w="4239" w:type="dxa"/>
            <w:shd w:val="clear" w:color="auto" w:fill="CDC7BF"/>
            <w:vAlign w:val="center"/>
          </w:tcPr>
          <w:p w14:paraId="2680591E" w14:textId="77777777" w:rsidR="00252CED" w:rsidRDefault="00252CED" w:rsidP="0098482C">
            <w:pPr>
              <w:pStyle w:val="Appendixtable"/>
            </w:pPr>
          </w:p>
        </w:tc>
        <w:tc>
          <w:tcPr>
            <w:tcW w:w="2849" w:type="dxa"/>
            <w:vAlign w:val="center"/>
          </w:tcPr>
          <w:p w14:paraId="24E788CD" w14:textId="74B31B34" w:rsidR="00252CED" w:rsidRDefault="00252CED" w:rsidP="0098482C">
            <w:pPr>
              <w:pStyle w:val="Appendixtable"/>
            </w:pPr>
            <w:r>
              <w:t xml:space="preserve">Demand(s) for equity in </w:t>
            </w:r>
            <w:proofErr w:type="spellStart"/>
            <w:r>
              <w:t>Tiriti</w:t>
            </w:r>
            <w:proofErr w:type="spellEnd"/>
            <w:r>
              <w:t xml:space="preserve"> partnership</w:t>
            </w:r>
            <w:r w:rsidR="00CE19C5">
              <w:t>s</w:t>
            </w:r>
          </w:p>
        </w:tc>
        <w:tc>
          <w:tcPr>
            <w:tcW w:w="4599" w:type="dxa"/>
            <w:vAlign w:val="center"/>
          </w:tcPr>
          <w:p w14:paraId="6177DD17" w14:textId="162791EE" w:rsidR="00252CED" w:rsidRDefault="008B5A48" w:rsidP="0098482C">
            <w:pPr>
              <w:pStyle w:val="Appendixtable"/>
            </w:pPr>
            <w:r>
              <w:t xml:space="preserve">The extent that the public demand more equitable arrangements in </w:t>
            </w:r>
            <w:proofErr w:type="spellStart"/>
            <w:r>
              <w:t>Tiriti</w:t>
            </w:r>
            <w:proofErr w:type="spellEnd"/>
            <w:r>
              <w:t xml:space="preserve"> partnership</w:t>
            </w:r>
            <w:r w:rsidR="00CE19C5">
              <w:t>s</w:t>
            </w:r>
            <w:r>
              <w:t>.</w:t>
            </w:r>
          </w:p>
        </w:tc>
      </w:tr>
      <w:tr w:rsidR="00252CED" w14:paraId="31E208E4" w14:textId="77777777" w:rsidTr="005D298A">
        <w:trPr>
          <w:cantSplit/>
        </w:trPr>
        <w:tc>
          <w:tcPr>
            <w:tcW w:w="2263" w:type="dxa"/>
            <w:shd w:val="clear" w:color="auto" w:fill="CDC7BF"/>
            <w:vAlign w:val="center"/>
          </w:tcPr>
          <w:p w14:paraId="75DED4D2" w14:textId="67448D57" w:rsidR="00252CED" w:rsidRDefault="00252CED" w:rsidP="0098482C">
            <w:pPr>
              <w:pStyle w:val="Appendixtable"/>
            </w:pPr>
            <w:r>
              <w:t>N/A</w:t>
            </w:r>
          </w:p>
        </w:tc>
        <w:tc>
          <w:tcPr>
            <w:tcW w:w="4239" w:type="dxa"/>
            <w:shd w:val="clear" w:color="auto" w:fill="CDC7BF"/>
            <w:vAlign w:val="center"/>
          </w:tcPr>
          <w:p w14:paraId="00976E42" w14:textId="77777777" w:rsidR="00252CED" w:rsidRDefault="00252CED" w:rsidP="0098482C">
            <w:pPr>
              <w:pStyle w:val="Appendixtable"/>
            </w:pPr>
          </w:p>
        </w:tc>
        <w:tc>
          <w:tcPr>
            <w:tcW w:w="2849" w:type="dxa"/>
            <w:vAlign w:val="center"/>
          </w:tcPr>
          <w:p w14:paraId="4C6D9817" w14:textId="07160AA4" w:rsidR="00252CED" w:rsidRDefault="00252CED" w:rsidP="0098482C">
            <w:pPr>
              <w:pStyle w:val="Appendixtable"/>
            </w:pPr>
            <w:r>
              <w:t xml:space="preserve">Public pressure for equitable </w:t>
            </w:r>
            <w:proofErr w:type="spellStart"/>
            <w:r>
              <w:t>Tiriti</w:t>
            </w:r>
            <w:proofErr w:type="spellEnd"/>
            <w:r>
              <w:t xml:space="preserve"> partnership</w:t>
            </w:r>
            <w:r w:rsidR="00CE19C5">
              <w:t>s</w:t>
            </w:r>
          </w:p>
        </w:tc>
        <w:tc>
          <w:tcPr>
            <w:tcW w:w="4599" w:type="dxa"/>
            <w:vAlign w:val="center"/>
          </w:tcPr>
          <w:p w14:paraId="23709A74" w14:textId="4C2CABC0" w:rsidR="00252CED" w:rsidRDefault="008B5A48" w:rsidP="0098482C">
            <w:pPr>
              <w:pStyle w:val="Appendixtable"/>
            </w:pPr>
            <w:r>
              <w:t xml:space="preserve">Public pressure to better honour </w:t>
            </w:r>
            <w:proofErr w:type="spellStart"/>
            <w:r w:rsidR="00AB4CDD">
              <w:t>t</w:t>
            </w:r>
            <w:r>
              <w:t>e</w:t>
            </w:r>
            <w:proofErr w:type="spellEnd"/>
            <w:r>
              <w:t xml:space="preserve"> </w:t>
            </w:r>
            <w:proofErr w:type="spellStart"/>
            <w:r>
              <w:t>Tiriti</w:t>
            </w:r>
            <w:proofErr w:type="spellEnd"/>
            <w:r>
              <w:t xml:space="preserve"> and adjust </w:t>
            </w:r>
            <w:proofErr w:type="spellStart"/>
            <w:r>
              <w:t>Tiriti</w:t>
            </w:r>
            <w:proofErr w:type="spellEnd"/>
            <w:r>
              <w:t xml:space="preserve"> partnership</w:t>
            </w:r>
            <w:r w:rsidR="005D10FE">
              <w:t>s</w:t>
            </w:r>
            <w:r>
              <w:t xml:space="preserve"> arrangements so that they are more equitable. For example, demands for better involvement of Māori in decision-making or co-governance arrangements.</w:t>
            </w:r>
          </w:p>
        </w:tc>
      </w:tr>
      <w:tr w:rsidR="00252CED" w14:paraId="204AB3D1" w14:textId="77777777" w:rsidTr="005D298A">
        <w:trPr>
          <w:cantSplit/>
        </w:trPr>
        <w:tc>
          <w:tcPr>
            <w:tcW w:w="2263" w:type="dxa"/>
            <w:shd w:val="clear" w:color="auto" w:fill="CDC7BF"/>
            <w:vAlign w:val="center"/>
          </w:tcPr>
          <w:p w14:paraId="23665B8F" w14:textId="4BEF40A2" w:rsidR="00252CED" w:rsidRDefault="00252CED" w:rsidP="0098482C">
            <w:pPr>
              <w:pStyle w:val="Appendixtable"/>
            </w:pPr>
            <w:r>
              <w:t>N/A</w:t>
            </w:r>
          </w:p>
        </w:tc>
        <w:tc>
          <w:tcPr>
            <w:tcW w:w="4239" w:type="dxa"/>
            <w:shd w:val="clear" w:color="auto" w:fill="CDC7BF"/>
            <w:vAlign w:val="center"/>
          </w:tcPr>
          <w:p w14:paraId="28D35332" w14:textId="77777777" w:rsidR="00252CED" w:rsidRDefault="00252CED" w:rsidP="0098482C">
            <w:pPr>
              <w:pStyle w:val="Appendixtable"/>
            </w:pPr>
          </w:p>
        </w:tc>
        <w:tc>
          <w:tcPr>
            <w:tcW w:w="2849" w:type="dxa"/>
            <w:vAlign w:val="center"/>
          </w:tcPr>
          <w:p w14:paraId="4E2B5B43" w14:textId="1983358C" w:rsidR="00252CED" w:rsidRDefault="00252CED" w:rsidP="0098482C">
            <w:pPr>
              <w:pStyle w:val="Appendixtable"/>
            </w:pPr>
            <w:r>
              <w:t xml:space="preserve">Public pressure for no change in </w:t>
            </w:r>
            <w:proofErr w:type="spellStart"/>
            <w:r>
              <w:t>Tiriti</w:t>
            </w:r>
            <w:proofErr w:type="spellEnd"/>
            <w:r>
              <w:t xml:space="preserve"> partnership</w:t>
            </w:r>
            <w:r w:rsidR="00CE19C5">
              <w:t>s</w:t>
            </w:r>
          </w:p>
        </w:tc>
        <w:tc>
          <w:tcPr>
            <w:tcW w:w="4599" w:type="dxa"/>
            <w:vAlign w:val="center"/>
          </w:tcPr>
          <w:p w14:paraId="7058F8B9" w14:textId="4D2E54C0" w:rsidR="00252CED" w:rsidRDefault="008B5A48" w:rsidP="0098482C">
            <w:pPr>
              <w:pStyle w:val="Appendixtable"/>
            </w:pPr>
            <w:r>
              <w:t xml:space="preserve">Public pressure to resist changes to </w:t>
            </w:r>
            <w:proofErr w:type="spellStart"/>
            <w:r>
              <w:t>Tiriti</w:t>
            </w:r>
            <w:proofErr w:type="spellEnd"/>
            <w:r>
              <w:t xml:space="preserve"> partnership</w:t>
            </w:r>
            <w:r w:rsidR="005D10FE">
              <w:t>s</w:t>
            </w:r>
            <w:r>
              <w:t xml:space="preserve"> arrangements. Possibly believing that they are equitable enough, or that they are biased against non-Māori. For example, demands to remove co-governance arrangements.</w:t>
            </w:r>
          </w:p>
        </w:tc>
      </w:tr>
    </w:tbl>
    <w:p w14:paraId="6FCCC5D9" w14:textId="77777777" w:rsidR="007864BA" w:rsidRPr="007864BA" w:rsidRDefault="007864BA" w:rsidP="007864BA"/>
    <w:p w14:paraId="225C3B35" w14:textId="77777777" w:rsidR="007864BA" w:rsidRDefault="007864BA" w:rsidP="009B4712">
      <w:pPr>
        <w:pStyle w:val="Appendix"/>
        <w:sectPr w:rsidR="007864BA" w:rsidSect="007864BA">
          <w:pgSz w:w="16840" w:h="11900" w:orient="landscape"/>
          <w:pgMar w:top="1440" w:right="1440" w:bottom="1440" w:left="1440" w:header="708" w:footer="708" w:gutter="0"/>
          <w:cols w:space="708"/>
          <w:docGrid w:linePitch="360"/>
        </w:sectPr>
      </w:pPr>
    </w:p>
    <w:p w14:paraId="1E19EEB1" w14:textId="3AA28DE5" w:rsidR="00434140" w:rsidRPr="009B4712" w:rsidRDefault="00434140" w:rsidP="009B4712">
      <w:pPr>
        <w:pStyle w:val="Appendix"/>
      </w:pPr>
      <w:bookmarkStart w:id="285" w:name="_Toc133957298"/>
      <w:r w:rsidRPr="009B4712">
        <w:lastRenderedPageBreak/>
        <w:t xml:space="preserve">How causal diagrams can be </w:t>
      </w:r>
      <w:proofErr w:type="gramStart"/>
      <w:r w:rsidRPr="009B4712">
        <w:t>used</w:t>
      </w:r>
      <w:bookmarkEnd w:id="285"/>
      <w:proofErr w:type="gramEnd"/>
    </w:p>
    <w:p w14:paraId="63E6BC5D" w14:textId="467D4FC7" w:rsidR="00434140" w:rsidRPr="00AC3111" w:rsidRDefault="00434140" w:rsidP="00434140">
      <w:r w:rsidRPr="00AC3111">
        <w:t xml:space="preserve">This </w:t>
      </w:r>
      <w:r>
        <w:t xml:space="preserve">appendix </w:t>
      </w:r>
      <w:r w:rsidRPr="00AC3111">
        <w:t xml:space="preserve">briefly outlines how </w:t>
      </w:r>
      <w:r>
        <w:t>causal diagram</w:t>
      </w:r>
      <w:r w:rsidRPr="00AC3111">
        <w:t>s themselves fit within a spectrum of complexity in the discipline of System Dynamics</w:t>
      </w:r>
      <w:r>
        <w:t>,</w:t>
      </w:r>
      <w:r w:rsidRPr="00AC3111">
        <w:t xml:space="preserve"> and how they may be used in conjunction with other methodological approaches.</w:t>
      </w:r>
    </w:p>
    <w:p w14:paraId="25D5213D" w14:textId="6416A4DD" w:rsidR="00434140" w:rsidRPr="00922634" w:rsidRDefault="00434140" w:rsidP="009B4712">
      <w:pPr>
        <w:pStyle w:val="Appendix1"/>
      </w:pPr>
      <w:bookmarkStart w:id="286" w:name="_Toc133957299"/>
      <w:r>
        <w:t>Causal diagram</w:t>
      </w:r>
      <w:r w:rsidRPr="00922634">
        <w:t>s on the spectrum of complexity within System Dynamics</w:t>
      </w:r>
      <w:bookmarkEnd w:id="286"/>
    </w:p>
    <w:p w14:paraId="7C68F8BF" w14:textId="09309379" w:rsidR="00434140" w:rsidRPr="00922634" w:rsidRDefault="00434140" w:rsidP="00434140">
      <w:r w:rsidRPr="00922634">
        <w:t xml:space="preserve">The tools of System Dynamics themselves exist on a spectrum of </w:t>
      </w:r>
      <w:r>
        <w:t>quantitative rigour</w:t>
      </w:r>
      <w:r w:rsidRPr="00922634">
        <w:t xml:space="preserve">. These are shown in </w:t>
      </w:r>
      <w:r>
        <w:fldChar w:fldCharType="begin"/>
      </w:r>
      <w:r>
        <w:instrText xml:space="preserve"> REF _Ref127782471 \r \h </w:instrText>
      </w:r>
      <w:r>
        <w:fldChar w:fldCharType="separate"/>
      </w:r>
      <w:r w:rsidR="00B708B2">
        <w:t>Figure 41</w:t>
      </w:r>
      <w:r>
        <w:fldChar w:fldCharType="end"/>
      </w:r>
      <w:r>
        <w:t xml:space="preserve"> </w:t>
      </w:r>
      <w:r w:rsidRPr="00922634">
        <w:t>which highlights how these varying tools can demonstrate the same system</w:t>
      </w:r>
      <w:r>
        <w:t xml:space="preserve">, each being able to demonstrate the complexity if that system, yet to differing levels of quantitative rigour or robustness. This spectrum is also intended to highlight that </w:t>
      </w:r>
      <w:r w:rsidR="00A05C5F">
        <w:t>causal diagram</w:t>
      </w:r>
      <w:r w:rsidRPr="00922634">
        <w:t>s are not the only possible output from the use of S</w:t>
      </w:r>
      <w:r w:rsidR="005D10FE">
        <w:t xml:space="preserve">ystem </w:t>
      </w:r>
      <w:r w:rsidRPr="00922634">
        <w:t>D</w:t>
      </w:r>
      <w:r w:rsidR="005D10FE">
        <w:t>ynamics</w:t>
      </w:r>
      <w:r w:rsidRPr="00922634">
        <w:t xml:space="preserve"> tools.</w:t>
      </w:r>
    </w:p>
    <w:p w14:paraId="621BC48D" w14:textId="6CEA6E25" w:rsidR="00434140" w:rsidRPr="00922634" w:rsidRDefault="00434140" w:rsidP="007F2ED9">
      <w:pPr>
        <w:pStyle w:val="DelibFig"/>
      </w:pPr>
      <w:bookmarkStart w:id="287" w:name="_Ref127782471"/>
      <w:bookmarkStart w:id="288" w:name="_Toc133957342"/>
      <w:r w:rsidRPr="00922634">
        <w:t xml:space="preserve">System Dynamics </w:t>
      </w:r>
      <w:r w:rsidRPr="00434140">
        <w:t>tools</w:t>
      </w:r>
      <w:r w:rsidRPr="00922634">
        <w:t xml:space="preserve"> exist on a spectrum </w:t>
      </w:r>
      <w:r>
        <w:t>–</w:t>
      </w:r>
      <w:r w:rsidRPr="00922634">
        <w:t xml:space="preserve"> </w:t>
      </w:r>
      <w:r>
        <w:t>Causal diagram</w:t>
      </w:r>
      <w:r w:rsidRPr="00922634">
        <w:t>s (or Causal loop diagrams), Stock and flow diagrams, and Simulation modelling.</w:t>
      </w:r>
      <w:bookmarkEnd w:id="287"/>
      <w:bookmarkEnd w:id="288"/>
    </w:p>
    <w:p w14:paraId="5E503727" w14:textId="7597B57B" w:rsidR="00434140" w:rsidRPr="00922634" w:rsidRDefault="00660104" w:rsidP="00434140">
      <w:r>
        <w:rPr>
          <w:noProof/>
        </w:rPr>
        <w:drawing>
          <wp:inline distT="0" distB="0" distL="0" distR="0" wp14:anchorId="05C46CBD" wp14:editId="26DE097A">
            <wp:extent cx="5774200" cy="2371725"/>
            <wp:effectExtent l="0" t="0" r="4445" b="3175"/>
            <wp:docPr id="2080095255" name="Picture 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95255" name="Picture 5" descr="Diagram, schematic&#10;&#10;Description automatically generated"/>
                    <pic:cNvPicPr/>
                  </pic:nvPicPr>
                  <pic:blipFill rotWithShape="1">
                    <a:blip r:embed="rId72">
                      <a:extLst>
                        <a:ext uri="{28A0092B-C50C-407E-A947-70E740481C1C}">
                          <a14:useLocalDpi xmlns:a14="http://schemas.microsoft.com/office/drawing/2010/main" val="0"/>
                        </a:ext>
                      </a:extLst>
                    </a:blip>
                    <a:srcRect l="1663" t="4177" r="2383" b="5823"/>
                    <a:stretch/>
                  </pic:blipFill>
                  <pic:spPr bwMode="auto">
                    <a:xfrm>
                      <a:off x="0" y="0"/>
                      <a:ext cx="5777055" cy="2372898"/>
                    </a:xfrm>
                    <a:prstGeom prst="rect">
                      <a:avLst/>
                    </a:prstGeom>
                    <a:ln>
                      <a:noFill/>
                    </a:ln>
                    <a:extLst>
                      <a:ext uri="{53640926-AAD7-44D8-BBD7-CCE9431645EC}">
                        <a14:shadowObscured xmlns:a14="http://schemas.microsoft.com/office/drawing/2010/main"/>
                      </a:ext>
                    </a:extLst>
                  </pic:spPr>
                </pic:pic>
              </a:graphicData>
            </a:graphic>
          </wp:inline>
        </w:drawing>
      </w:r>
    </w:p>
    <w:p w14:paraId="4660BC84" w14:textId="78A50BC8" w:rsidR="00434140" w:rsidRPr="00AC3111" w:rsidRDefault="00A05C5F" w:rsidP="00434140">
      <w:r>
        <w:t>Causal diagram</w:t>
      </w:r>
      <w:r w:rsidR="00434140" w:rsidRPr="00AC3111">
        <w:t xml:space="preserve">s as developed here, exist at the conceptual (low </w:t>
      </w:r>
      <w:r w:rsidR="00434140">
        <w:t>quantitative rigour</w:t>
      </w:r>
      <w:r w:rsidR="00434140" w:rsidRPr="00AC3111">
        <w:t xml:space="preserve">) end of this spectrum. These can range from using the simple dynamics of a single feedback loop to demonstrate a type of behaviour, to multiple loop systems (as in this report) – </w:t>
      </w:r>
      <w:r w:rsidR="00434140">
        <w:t xml:space="preserve">which can demonstrate the high level of </w:t>
      </w:r>
      <w:r w:rsidR="00434140" w:rsidRPr="00AC3111">
        <w:t>complex</w:t>
      </w:r>
      <w:r w:rsidR="00434140">
        <w:t>ity of a system</w:t>
      </w:r>
      <w:r w:rsidR="00434140" w:rsidRPr="00AC3111">
        <w:t>.</w:t>
      </w:r>
    </w:p>
    <w:p w14:paraId="082CFCA2" w14:textId="5D5BD073" w:rsidR="00434140" w:rsidRPr="00AC3111" w:rsidRDefault="00434140" w:rsidP="00434140">
      <w:r w:rsidRPr="00AC3111">
        <w:t xml:space="preserve">The next step up in </w:t>
      </w:r>
      <w:r>
        <w:t xml:space="preserve">quantitative rigour </w:t>
      </w:r>
      <w:r w:rsidRPr="00AC3111">
        <w:t xml:space="preserve">are Stock and Flow Diagrams (SFD). Although not all </w:t>
      </w:r>
      <w:r w:rsidR="00216B5C">
        <w:t>variable</w:t>
      </w:r>
      <w:r w:rsidRPr="00AC3111">
        <w:t>s need to be stocks, their architecture tends to represent a greater level of mathematical functionality</w:t>
      </w:r>
      <w:r>
        <w:t xml:space="preserve"> (although this may not actually be computed)</w:t>
      </w:r>
      <w:r w:rsidRPr="00AC3111">
        <w:t xml:space="preserve">. This is because SFD tend to be qualitative representations of the actual functions and equations that would be represented in a stock and flow model. </w:t>
      </w:r>
      <w:r>
        <w:t xml:space="preserve">No variables have been represented as stocks and flows in this </w:t>
      </w:r>
      <w:r w:rsidRPr="00AC3111">
        <w:t>report.</w:t>
      </w:r>
    </w:p>
    <w:p w14:paraId="40E47CD0" w14:textId="77777777" w:rsidR="00434140" w:rsidRPr="00AC3111" w:rsidRDefault="00434140" w:rsidP="00434140">
      <w:r w:rsidRPr="00AC3111">
        <w:lastRenderedPageBreak/>
        <w:t xml:space="preserve">Computer simulation modelling (based on the stock and flow formulation) is the next step in </w:t>
      </w:r>
      <w:r>
        <w:t>quantitative rigour</w:t>
      </w:r>
      <w:r w:rsidRPr="00AC3111">
        <w:t xml:space="preserve"> – that is, turning stock and flow diagrams into simulation models. There is huge variability in the types of simulation models that can be developed, with some people advocating that large system insights can be gained from using small scale models (Meadows, 2008), to other</w:t>
      </w:r>
      <w:r>
        <w:t>s</w:t>
      </w:r>
      <w:r w:rsidRPr="00AC3111">
        <w:t xml:space="preserve"> demonstrating the utility of large scale and highly complex simulation models (</w:t>
      </w:r>
      <w:proofErr w:type="spellStart"/>
      <w:r w:rsidRPr="00AC3111">
        <w:t>Sterman</w:t>
      </w:r>
      <w:proofErr w:type="spellEnd"/>
      <w:r w:rsidRPr="00AC3111">
        <w:t>, 2000).</w:t>
      </w:r>
    </w:p>
    <w:p w14:paraId="1895069D" w14:textId="19349354" w:rsidR="00434140" w:rsidRPr="009B4712" w:rsidRDefault="00434140" w:rsidP="009B4712">
      <w:pPr>
        <w:pStyle w:val="Appendix1"/>
      </w:pPr>
      <w:bookmarkStart w:id="289" w:name="_Toc133957300"/>
      <w:r w:rsidRPr="009B4712">
        <w:t xml:space="preserve">How causal diagrams may link with other methodological </w:t>
      </w:r>
      <w:proofErr w:type="gramStart"/>
      <w:r w:rsidRPr="009B4712">
        <w:t>approaches</w:t>
      </w:r>
      <w:bookmarkEnd w:id="289"/>
      <w:proofErr w:type="gramEnd"/>
    </w:p>
    <w:p w14:paraId="282B80B7" w14:textId="495FC295" w:rsidR="00434140" w:rsidRPr="00AC3111" w:rsidRDefault="00434140" w:rsidP="00434140">
      <w:r w:rsidRPr="00AC3111">
        <w:t xml:space="preserve">While </w:t>
      </w:r>
      <w:r>
        <w:t>causal diagrams</w:t>
      </w:r>
      <w:r w:rsidRPr="00AC3111">
        <w:t xml:space="preserve"> may </w:t>
      </w:r>
      <w:r>
        <w:t xml:space="preserve">result in </w:t>
      </w:r>
      <w:r w:rsidRPr="00AC3111">
        <w:t>complex stock and flow diagrams and</w:t>
      </w:r>
      <w:r>
        <w:t>/or</w:t>
      </w:r>
      <w:r w:rsidRPr="00AC3111">
        <w:t xml:space="preserve"> simulation modelling within System Dynamics, it may also link with or inform other methodological approaches within a wider research project. A diagram outlining how this can work is shown below in</w:t>
      </w:r>
      <w:r>
        <w:t xml:space="preserve"> </w:t>
      </w:r>
      <w:r>
        <w:fldChar w:fldCharType="begin"/>
      </w:r>
      <w:r>
        <w:instrText xml:space="preserve"> REF _Ref127782489 \r \h </w:instrText>
      </w:r>
      <w:r>
        <w:fldChar w:fldCharType="separate"/>
      </w:r>
      <w:r w:rsidR="00B708B2">
        <w:t>Figure 42</w:t>
      </w:r>
      <w:r>
        <w:fldChar w:fldCharType="end"/>
      </w:r>
      <w:r w:rsidRPr="00AC3111">
        <w:t>.</w:t>
      </w:r>
    </w:p>
    <w:p w14:paraId="27F5B17E" w14:textId="64426B0D" w:rsidR="00434140" w:rsidRPr="00AC3111" w:rsidRDefault="00434140" w:rsidP="007F2ED9">
      <w:pPr>
        <w:pStyle w:val="DelibFig"/>
      </w:pPr>
      <w:bookmarkStart w:id="290" w:name="_Ref127782489"/>
      <w:bookmarkStart w:id="291" w:name="_Toc133957343"/>
      <w:r w:rsidRPr="00AC3111">
        <w:t xml:space="preserve">How </w:t>
      </w:r>
      <w:r>
        <w:t>causal diagrams</w:t>
      </w:r>
      <w:r w:rsidRPr="00AC3111">
        <w:t xml:space="preserve"> can link with other research methodologies</w:t>
      </w:r>
      <w:bookmarkEnd w:id="290"/>
      <w:bookmarkEnd w:id="291"/>
    </w:p>
    <w:p w14:paraId="17A6ED6B" w14:textId="2BEB7E44" w:rsidR="00434140" w:rsidRPr="00AC3111" w:rsidRDefault="00660104" w:rsidP="00434140">
      <w:r>
        <w:rPr>
          <w:noProof/>
        </w:rPr>
        <w:drawing>
          <wp:inline distT="0" distB="0" distL="0" distR="0" wp14:anchorId="568F10D0" wp14:editId="186E27F4">
            <wp:extent cx="5752936" cy="3268980"/>
            <wp:effectExtent l="0" t="0" r="635" b="0"/>
            <wp:docPr id="1703252922"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252922" name="Picture 6" descr="Diagram&#10;&#10;Description automatically generated"/>
                    <pic:cNvPicPr/>
                  </pic:nvPicPr>
                  <pic:blipFill rotWithShape="1">
                    <a:blip r:embed="rId73">
                      <a:extLst>
                        <a:ext uri="{28A0092B-C50C-407E-A947-70E740481C1C}">
                          <a14:useLocalDpi xmlns:a14="http://schemas.microsoft.com/office/drawing/2010/main" val="0"/>
                        </a:ext>
                      </a:extLst>
                    </a:blip>
                    <a:srcRect l="8647" t="7390" r="9700" b="10130"/>
                    <a:stretch/>
                  </pic:blipFill>
                  <pic:spPr bwMode="auto">
                    <a:xfrm>
                      <a:off x="0" y="0"/>
                      <a:ext cx="5770642" cy="3279041"/>
                    </a:xfrm>
                    <a:prstGeom prst="rect">
                      <a:avLst/>
                    </a:prstGeom>
                    <a:ln>
                      <a:noFill/>
                    </a:ln>
                    <a:extLst>
                      <a:ext uri="{53640926-AAD7-44D8-BBD7-CCE9431645EC}">
                        <a14:shadowObscured xmlns:a14="http://schemas.microsoft.com/office/drawing/2010/main"/>
                      </a:ext>
                    </a:extLst>
                  </pic:spPr>
                </pic:pic>
              </a:graphicData>
            </a:graphic>
          </wp:inline>
        </w:drawing>
      </w:r>
    </w:p>
    <w:p w14:paraId="79EECFA6" w14:textId="2CAE1A59" w:rsidR="00434140" w:rsidRPr="006C17A1" w:rsidRDefault="00434140" w:rsidP="00434140">
      <w:r w:rsidRPr="006C17A1">
        <w:t xml:space="preserve">The series of </w:t>
      </w:r>
      <w:r>
        <w:rPr>
          <w:i/>
          <w:iCs/>
        </w:rPr>
        <w:t xml:space="preserve">black </w:t>
      </w:r>
      <w:r w:rsidRPr="006C17A1">
        <w:rPr>
          <w:i/>
          <w:iCs/>
        </w:rPr>
        <w:t>boxes</w:t>
      </w:r>
      <w:r w:rsidRPr="006C17A1">
        <w:t xml:space="preserve"> across the top of the diagram in </w:t>
      </w:r>
      <w:r>
        <w:fldChar w:fldCharType="begin"/>
      </w:r>
      <w:r>
        <w:instrText xml:space="preserve"> REF _Ref127782489 \r \h </w:instrText>
      </w:r>
      <w:r>
        <w:fldChar w:fldCharType="separate"/>
      </w:r>
      <w:r w:rsidR="00B708B2">
        <w:t>Figure 42</w:t>
      </w:r>
      <w:r>
        <w:fldChar w:fldCharType="end"/>
      </w:r>
      <w:r>
        <w:t xml:space="preserve"> </w:t>
      </w:r>
      <w:r w:rsidRPr="006C17A1">
        <w:t xml:space="preserve">represent the increasing </w:t>
      </w:r>
      <w:r>
        <w:t xml:space="preserve">quantitative rigour </w:t>
      </w:r>
      <w:r w:rsidRPr="006C17A1">
        <w:t xml:space="preserve">of the System Dynamics tools. The </w:t>
      </w:r>
      <w:r>
        <w:rPr>
          <w:i/>
          <w:iCs/>
        </w:rPr>
        <w:t xml:space="preserve">grey </w:t>
      </w:r>
      <w:r w:rsidRPr="006C17A1">
        <w:rPr>
          <w:i/>
          <w:iCs/>
        </w:rPr>
        <w:t>boxes</w:t>
      </w:r>
      <w:r w:rsidRPr="006C17A1">
        <w:t xml:space="preserve"> in the lower part of the diagram represent the research questions that may be generated during research</w:t>
      </w:r>
      <w:r>
        <w:t xml:space="preserve">, </w:t>
      </w:r>
      <w:r w:rsidRPr="006C17A1">
        <w:t xml:space="preserve">as well as the different qualitative and quantitative methods that may be employed within the research. All of these may be informed by the </w:t>
      </w:r>
      <w:r>
        <w:t>causal diagram</w:t>
      </w:r>
      <w:r w:rsidRPr="006C17A1">
        <w:t xml:space="preserve"> process, or a more </w:t>
      </w:r>
      <w:r>
        <w:t xml:space="preserve">rigorous </w:t>
      </w:r>
      <w:r w:rsidRPr="006C17A1">
        <w:t xml:space="preserve">evolution of a </w:t>
      </w:r>
      <w:r>
        <w:t>causal diagram</w:t>
      </w:r>
      <w:r w:rsidRPr="006C17A1">
        <w:t xml:space="preserve"> (for example a small stock &amp; flow model).</w:t>
      </w:r>
    </w:p>
    <w:p w14:paraId="59A112D5" w14:textId="3167CA4A" w:rsidR="00434140" w:rsidRPr="006C17A1" w:rsidRDefault="00434140" w:rsidP="00434140">
      <w:r w:rsidRPr="006C17A1">
        <w:t xml:space="preserve">For example, a </w:t>
      </w:r>
      <w:r>
        <w:t>causal diagram</w:t>
      </w:r>
      <w:r w:rsidRPr="006C17A1">
        <w:t xml:space="preserve"> may provide insight to the nature of relationships within the system that may inform how a research question is framed. It may also inform the types of people who might be involved (as researchers or as research subjects). Further, the nature of the relationships elicited throughout the </w:t>
      </w:r>
      <w:r>
        <w:t>causal diagram</w:t>
      </w:r>
      <w:r w:rsidRPr="006C17A1">
        <w:t xml:space="preserve"> process could also inform other research methods – either qualitative</w:t>
      </w:r>
      <w:r>
        <w:t xml:space="preserve"> </w:t>
      </w:r>
      <w:r w:rsidRPr="006C17A1">
        <w:t>or quantitative – that may be used.</w:t>
      </w:r>
    </w:p>
    <w:p w14:paraId="1F684869" w14:textId="78331FBF" w:rsidR="00434140" w:rsidRDefault="00434140" w:rsidP="003610FA">
      <w:pPr>
        <w:tabs>
          <w:tab w:val="left" w:pos="7797"/>
        </w:tabs>
      </w:pPr>
      <w:r w:rsidRPr="006C17A1">
        <w:lastRenderedPageBreak/>
        <w:t xml:space="preserve">Please note </w:t>
      </w:r>
      <w:r>
        <w:t xml:space="preserve">that </w:t>
      </w:r>
      <w:r w:rsidR="005D10FE">
        <w:t>the authors</w:t>
      </w:r>
      <w:r w:rsidRPr="006C17A1">
        <w:t xml:space="preserve"> position </w:t>
      </w:r>
      <w:r>
        <w:t xml:space="preserve">here </w:t>
      </w:r>
      <w:r w:rsidRPr="006C17A1">
        <w:t xml:space="preserve">is that more precise numerical measures tend to give systems theorists the opportunity to specify more precise relationships and thus add layers of </w:t>
      </w:r>
      <w:r>
        <w:t xml:space="preserve">quantitative rigour </w:t>
      </w:r>
      <w:r w:rsidRPr="006C17A1">
        <w:t xml:space="preserve">to their models. </w:t>
      </w:r>
      <w:r>
        <w:t xml:space="preserve">Yet highly complex systems need not only be represented with tools of high quantitative rigour – these can be articulated with the qualitative tools also, as in this report. </w:t>
      </w:r>
    </w:p>
    <w:p w14:paraId="135C5537" w14:textId="2BA968A2" w:rsidR="00434140" w:rsidRDefault="00434140" w:rsidP="00434140">
      <w:r w:rsidRPr="006C17A1">
        <w:t xml:space="preserve">In fact, in complex worlds, qualitative methods are more likely to capture complexity and make it available for analysis. In complex worlds, systems </w:t>
      </w:r>
      <w:proofErr w:type="gramStart"/>
      <w:r w:rsidRPr="006C17A1">
        <w:t>thinking</w:t>
      </w:r>
      <w:proofErr w:type="gramEnd"/>
      <w:r w:rsidRPr="006C17A1">
        <w:t xml:space="preserve"> and causal </w:t>
      </w:r>
      <w:r>
        <w:t>diagrams</w:t>
      </w:r>
      <w:r w:rsidRPr="006C17A1">
        <w:t xml:space="preserve"> may be used as a decision-support tool that enables a more holistic view of inter-relationships that may otherwise be missed or excluded from reductionist analyses (Senge, 2006).</w:t>
      </w:r>
    </w:p>
    <w:p w14:paraId="1C4E78D3" w14:textId="097DE543" w:rsidR="00785DCF" w:rsidRDefault="00785DCF" w:rsidP="00F848B5">
      <w:pPr>
        <w:rPr>
          <w:bCs/>
        </w:rPr>
      </w:pPr>
    </w:p>
    <w:p w14:paraId="3297B73F" w14:textId="77777777" w:rsidR="00785DCF" w:rsidRPr="00785DCF" w:rsidRDefault="00785DCF" w:rsidP="00F848B5">
      <w:pPr>
        <w:rPr>
          <w:bCs/>
        </w:rPr>
      </w:pPr>
    </w:p>
    <w:sectPr w:rsidR="00785DCF" w:rsidRPr="00785DCF" w:rsidSect="0065417C">
      <w:pgSz w:w="11900" w:h="16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3" w:author="Nigel Taptiklis" w:date="2023-02-24T12:36:00Z" w:initials="NT">
    <w:p w14:paraId="4882EA3C" w14:textId="2DB156E9" w:rsidR="00F008A6" w:rsidRDefault="00F008A6">
      <w:pPr>
        <w:pStyle w:val="CommentText"/>
        <w:jc w:val="left"/>
      </w:pPr>
      <w:r>
        <w:rPr>
          <w:rStyle w:val="CommentReference"/>
        </w:rPr>
        <w:annotationRef/>
      </w:r>
      <w:r>
        <w:rPr>
          <w:lang w:val="mi-NZ"/>
        </w:rPr>
        <w:t>Plural?</w:t>
      </w:r>
    </w:p>
  </w:comment>
  <w:comment w:id="14" w:author="Nigel Taptiklis" w:date="2023-02-24T12:36:00Z" w:initials="NT">
    <w:p w14:paraId="310B9D51" w14:textId="77777777" w:rsidR="002F19AC" w:rsidRDefault="00F008A6" w:rsidP="0023260A">
      <w:pPr>
        <w:pStyle w:val="CommentText"/>
        <w:jc w:val="left"/>
      </w:pPr>
      <w:r>
        <w:rPr>
          <w:rStyle w:val="CommentReference"/>
        </w:rPr>
        <w:annotationRef/>
      </w:r>
      <w:r w:rsidR="002F19AC">
        <w:rPr>
          <w:lang w:val="mi-NZ"/>
        </w:rPr>
        <w:t>I fixed this font</w:t>
      </w:r>
    </w:p>
  </w:comment>
  <w:comment w:id="23" w:author="Nigel Taptiklis" w:date="2023-03-29T14:20:00Z" w:initials="NT">
    <w:p w14:paraId="24E12E9D" w14:textId="77777777" w:rsidR="00C405B5" w:rsidRDefault="00C405B5" w:rsidP="007B0FE8">
      <w:pPr>
        <w:pStyle w:val="CommentText"/>
        <w:jc w:val="left"/>
      </w:pPr>
      <w:r>
        <w:rPr>
          <w:rStyle w:val="CommentReference"/>
        </w:rPr>
        <w:annotationRef/>
      </w:r>
      <w:r>
        <w:rPr>
          <w:lang w:val="mi-NZ"/>
        </w:rPr>
        <w:t>Glossary uses 'factors' - make consistent?</w:t>
      </w:r>
    </w:p>
  </w:comment>
  <w:comment w:id="24" w:author="Justin Connolly" w:date="2023-04-20T10:10:00Z" w:initials="JC">
    <w:p w14:paraId="6279B1DA" w14:textId="77777777" w:rsidR="00216B5C" w:rsidRDefault="00216B5C" w:rsidP="00DA100C">
      <w:pPr>
        <w:jc w:val="left"/>
      </w:pPr>
      <w:r>
        <w:rPr>
          <w:rStyle w:val="CommentReference"/>
        </w:rPr>
        <w:annotationRef/>
      </w:r>
      <w:r>
        <w:rPr>
          <w:sz w:val="20"/>
          <w:szCs w:val="20"/>
        </w:rPr>
        <w:t>made all ‘variable’</w:t>
      </w:r>
    </w:p>
  </w:comment>
  <w:comment w:id="40" w:author="Nigel Taptiklis" w:date="2023-03-29T10:00:00Z" w:initials="NT">
    <w:p w14:paraId="2F8A4C36" w14:textId="1B9B2D6C" w:rsidR="005173E9" w:rsidRDefault="005173E9" w:rsidP="00791644">
      <w:pPr>
        <w:pStyle w:val="CommentText"/>
        <w:jc w:val="left"/>
      </w:pPr>
      <w:r>
        <w:rPr>
          <w:rStyle w:val="CommentReference"/>
        </w:rPr>
        <w:annotationRef/>
      </w:r>
      <w:r>
        <w:rPr>
          <w:lang w:val="mi-NZ"/>
        </w:rPr>
        <w:t xml:space="preserve">Discuss - is this needed? Will likely use two colours rather than dashes for 'same' and 'opposite' in the report. </w:t>
      </w:r>
    </w:p>
  </w:comment>
  <w:comment w:id="41" w:author="Justin Connolly" w:date="2023-04-20T10:14:00Z" w:initials="JC">
    <w:p w14:paraId="5748ABBF" w14:textId="77777777" w:rsidR="000F1C34" w:rsidRDefault="000F1C34" w:rsidP="008A191A">
      <w:pPr>
        <w:jc w:val="left"/>
      </w:pPr>
      <w:r>
        <w:rPr>
          <w:rStyle w:val="CommentReference"/>
        </w:rPr>
        <w:annotationRef/>
      </w:r>
      <w:r>
        <w:rPr>
          <w:sz w:val="20"/>
          <w:szCs w:val="20"/>
        </w:rPr>
        <w:t xml:space="preserve">I would suggest you use dashed lines. As coloured images may end up in black and white at some point. So currently have not changed this. </w:t>
      </w:r>
    </w:p>
    <w:p w14:paraId="6E10C000" w14:textId="77777777" w:rsidR="000F1C34" w:rsidRDefault="000F1C34" w:rsidP="008A191A">
      <w:pPr>
        <w:jc w:val="left"/>
      </w:pPr>
      <w:r>
        <w:rPr>
          <w:sz w:val="20"/>
          <w:szCs w:val="20"/>
        </w:rPr>
        <w:t>Also, the red here is used to highlight those factors in the main barriers loops - not to indicate same/opposite.</w:t>
      </w:r>
    </w:p>
  </w:comment>
  <w:comment w:id="46" w:author="Nigel Taptiklis" w:date="2023-02-24T12:45:00Z" w:initials="NT">
    <w:p w14:paraId="570A6699" w14:textId="63D44177" w:rsidR="005173E9" w:rsidRDefault="00F008A6" w:rsidP="000C6D18">
      <w:pPr>
        <w:pStyle w:val="CommentText"/>
        <w:jc w:val="left"/>
      </w:pPr>
      <w:r>
        <w:rPr>
          <w:rStyle w:val="CommentReference"/>
        </w:rPr>
        <w:annotationRef/>
      </w:r>
      <w:r w:rsidR="005173E9">
        <w:rPr>
          <w:lang w:val="mi-NZ"/>
        </w:rPr>
        <w:t>Room for a key for the arrows?</w:t>
      </w:r>
    </w:p>
  </w:comment>
  <w:comment w:id="47" w:author="Justin Connolly" w:date="2023-04-25T16:15:00Z" w:initials="JC">
    <w:p w14:paraId="26D70B6B" w14:textId="77777777" w:rsidR="00D66DA2" w:rsidRDefault="00D66DA2" w:rsidP="00B14BEE">
      <w:pPr>
        <w:jc w:val="left"/>
      </w:pPr>
      <w:r>
        <w:rPr>
          <w:rStyle w:val="CommentReference"/>
        </w:rPr>
        <w:annotationRef/>
      </w:r>
      <w:r>
        <w:rPr>
          <w:sz w:val="20"/>
          <w:szCs w:val="20"/>
        </w:rPr>
        <w:t>Good idea. done on all figures.</w:t>
      </w:r>
    </w:p>
  </w:comment>
  <w:comment w:id="49" w:author="Te Aorangi Murphy-Fell" w:date="2023-03-30T10:18:00Z" w:initials="TAMF">
    <w:p w14:paraId="0AE9D116" w14:textId="1A5FABD1" w:rsidR="00FC4D1B" w:rsidRDefault="008860D3" w:rsidP="00834E8A">
      <w:pPr>
        <w:pStyle w:val="CommentText"/>
        <w:jc w:val="left"/>
      </w:pPr>
      <w:r>
        <w:rPr>
          <w:rStyle w:val="CommentReference"/>
        </w:rPr>
        <w:annotationRef/>
      </w:r>
      <w:r w:rsidR="00FC4D1B">
        <w:rPr>
          <w:lang w:val="mi-NZ"/>
        </w:rPr>
        <w:t>It might be worth clarifying/defining what is included in 'trauma' - like what has been elaborated under Section 4.2.2. Much of what follows implies that it is referring to the intergenerational trauma that Māori have experienced through the process of colonisation, but I think it is probably speaking more broadly than this.</w:t>
      </w:r>
    </w:p>
  </w:comment>
  <w:comment w:id="50" w:author="Justin Connolly" w:date="2023-04-20T10:26:00Z" w:initials="JC">
    <w:p w14:paraId="02B8DA25" w14:textId="77777777" w:rsidR="00002248" w:rsidRDefault="00002248" w:rsidP="00D84FB1">
      <w:pPr>
        <w:jc w:val="left"/>
      </w:pPr>
      <w:r>
        <w:rPr>
          <w:rStyle w:val="CommentReference"/>
        </w:rPr>
        <w:annotationRef/>
      </w:r>
      <w:r>
        <w:rPr>
          <w:sz w:val="20"/>
          <w:szCs w:val="20"/>
        </w:rPr>
        <w:t>Have attempted a brief explanation here.</w:t>
      </w:r>
    </w:p>
  </w:comment>
  <w:comment w:id="51" w:author="Nigel Taptiklis" w:date="2023-03-29T10:09:00Z" w:initials="NT">
    <w:p w14:paraId="3504CF1F" w14:textId="5AE827B2" w:rsidR="00A5442A" w:rsidRDefault="00A5442A" w:rsidP="00387AD5">
      <w:pPr>
        <w:pStyle w:val="CommentText"/>
        <w:jc w:val="left"/>
      </w:pPr>
      <w:r>
        <w:rPr>
          <w:rStyle w:val="CommentReference"/>
        </w:rPr>
        <w:annotationRef/>
      </w:r>
      <w:r>
        <w:rPr>
          <w:lang w:val="mi-NZ"/>
        </w:rPr>
        <w:t>Hyphen unnecessary</w:t>
      </w:r>
    </w:p>
  </w:comment>
  <w:comment w:id="53" w:author="Julie Fry" w:date="2023-02-27T08:41:00Z" w:initials="JF">
    <w:p w14:paraId="31564582" w14:textId="07753161" w:rsidR="320894AD" w:rsidRDefault="320894AD">
      <w:pPr>
        <w:pStyle w:val="CommentText"/>
      </w:pPr>
      <w:r>
        <w:t>This is a big conclusion. Is there a source?</w:t>
      </w:r>
      <w:r>
        <w:rPr>
          <w:rStyle w:val="CommentReference"/>
        </w:rPr>
        <w:annotationRef/>
      </w:r>
    </w:p>
  </w:comment>
  <w:comment w:id="54" w:author="Catherine Proffitt" w:date="2023-02-28T12:38:00Z" w:initials="CP">
    <w:p w14:paraId="2D92EDCF" w14:textId="7B191230" w:rsidR="035F29D7" w:rsidRDefault="035F29D7">
      <w:pPr>
        <w:pStyle w:val="CommentText"/>
      </w:pPr>
      <w:r>
        <w:t>we could cite Haemata's waananga report on 'poverty mindset', if nothing else.</w:t>
      </w:r>
      <w:r>
        <w:rPr>
          <w:rStyle w:val="CommentReference"/>
        </w:rPr>
        <w:annotationRef/>
      </w:r>
    </w:p>
  </w:comment>
  <w:comment w:id="55" w:author="Nigel Taptiklis" w:date="2023-03-29T10:51:00Z" w:initials="NT">
    <w:p w14:paraId="3C77EC95" w14:textId="77777777" w:rsidR="00EC1181" w:rsidRDefault="00EC1181" w:rsidP="00D975B4">
      <w:pPr>
        <w:pStyle w:val="CommentText"/>
        <w:jc w:val="left"/>
      </w:pPr>
      <w:r>
        <w:rPr>
          <w:rStyle w:val="CommentReference"/>
        </w:rPr>
        <w:annotationRef/>
      </w:r>
      <w:r>
        <w:rPr>
          <w:lang w:val="mi-NZ"/>
        </w:rPr>
        <w:t xml:space="preserve">Haemata Limited, 2022. Wānanga Feedback Report.  Report prepared for the New Zealand Productivity Commission. </w:t>
      </w:r>
    </w:p>
  </w:comment>
  <w:comment w:id="56" w:author="Nigel Taptiklis" w:date="2023-03-29T11:00:00Z" w:initials="NT">
    <w:p w14:paraId="7B98A7C4" w14:textId="77777777" w:rsidR="00DE4EB7" w:rsidRDefault="00DE4EB7" w:rsidP="00225B10">
      <w:pPr>
        <w:pStyle w:val="CommentText"/>
        <w:jc w:val="left"/>
      </w:pPr>
      <w:r>
        <w:rPr>
          <w:rStyle w:val="CommentReference"/>
        </w:rPr>
        <w:annotationRef/>
      </w:r>
      <w:hyperlink r:id="rId1" w:history="1">
        <w:r w:rsidRPr="00225B10">
          <w:rPr>
            <w:rStyle w:val="Hyperlink"/>
          </w:rPr>
          <w:t>https://teatawhai.maori.nz/research-projects/he-kokonga-whare/</w:t>
        </w:r>
      </w:hyperlink>
    </w:p>
  </w:comment>
  <w:comment w:id="57" w:author="Te Aorangi Murphy-Fell" w:date="2023-03-30T10:12:00Z" w:initials="TAMF">
    <w:p w14:paraId="5645C4C4" w14:textId="77777777" w:rsidR="00E25E66" w:rsidRDefault="001D3E0B" w:rsidP="001C3E77">
      <w:pPr>
        <w:pStyle w:val="CommentText"/>
        <w:jc w:val="left"/>
      </w:pPr>
      <w:r>
        <w:rPr>
          <w:rStyle w:val="CommentReference"/>
        </w:rPr>
        <w:annotationRef/>
      </w:r>
      <w:r w:rsidR="00E25E66">
        <w:rPr>
          <w:lang w:val="mi-NZ"/>
        </w:rPr>
        <w:t xml:space="preserve">Just as a point of clarification, our findings/feedback doesn't state that there is any form of correlation between the level of trauma and the level of disengagement (e.g., more trauma = more disengaged). But rather it states that many Māori in particular choose to reject or disengage from the current public system due to a lack of trust arising from the trauma/poverty mindset that they carry (regardless of the level). Despite this, I don't necessary disagree with the concept/idea, it might just be worth adding a softener (e.g., greater trauma </w:t>
      </w:r>
      <w:r w:rsidR="00E25E66">
        <w:rPr>
          <w:b/>
          <w:bCs/>
          <w:i/>
          <w:iCs/>
          <w:lang w:val="mi-NZ"/>
        </w:rPr>
        <w:t>could/might</w:t>
      </w:r>
      <w:r w:rsidR="00E25E66">
        <w:rPr>
          <w:b/>
          <w:bCs/>
          <w:lang w:val="mi-NZ"/>
        </w:rPr>
        <w:t xml:space="preserve"> </w:t>
      </w:r>
      <w:r w:rsidR="00E25E66">
        <w:rPr>
          <w:lang w:val="mi-NZ"/>
        </w:rPr>
        <w:t>lead to greater disengagement).</w:t>
      </w:r>
    </w:p>
  </w:comment>
  <w:comment w:id="58" w:author="Justin Connolly" w:date="2023-04-20T10:27:00Z" w:initials="JC">
    <w:p w14:paraId="32F88C32" w14:textId="77777777" w:rsidR="00002248" w:rsidRDefault="00002248" w:rsidP="005A04C6">
      <w:pPr>
        <w:jc w:val="left"/>
      </w:pPr>
      <w:r>
        <w:rPr>
          <w:rStyle w:val="CommentReference"/>
        </w:rPr>
        <w:annotationRef/>
      </w:r>
      <w:r>
        <w:rPr>
          <w:sz w:val="20"/>
          <w:szCs w:val="20"/>
        </w:rPr>
        <w:t>I have used the Haemata report as the source, and softened the language.</w:t>
      </w:r>
    </w:p>
  </w:comment>
  <w:comment w:id="60" w:author="Julie Fry" w:date="2023-02-27T08:47:00Z" w:initials="JF">
    <w:p w14:paraId="686DA1B9" w14:textId="3619D1F8" w:rsidR="320894AD" w:rsidRDefault="320894AD">
      <w:pPr>
        <w:pStyle w:val="CommentText"/>
      </w:pPr>
      <w:r>
        <w:t xml:space="preserve">This mixes 'in need' and 'trauma'. </w:t>
      </w:r>
      <w:r>
        <w:rPr>
          <w:rStyle w:val="CommentReference"/>
        </w:rPr>
        <w:annotationRef/>
      </w:r>
    </w:p>
  </w:comment>
  <w:comment w:id="61" w:author="Julie Fry" w:date="2023-02-27T08:48:00Z" w:initials="JF">
    <w:p w14:paraId="15D79D31" w14:textId="7EEC2DCF" w:rsidR="320894AD" w:rsidRDefault="320894AD">
      <w:pPr>
        <w:pStyle w:val="CommentText"/>
      </w:pPr>
      <w:r>
        <w:t>For clarity, better to stick with specific.</w:t>
      </w:r>
      <w:r>
        <w:rPr>
          <w:rStyle w:val="CommentReference"/>
        </w:rPr>
        <w:annotationRef/>
      </w:r>
    </w:p>
  </w:comment>
  <w:comment w:id="63" w:author="Julie Fry" w:date="2023-02-27T08:49:00Z" w:initials="JF">
    <w:p w14:paraId="50C85A91" w14:textId="7A37A7CC" w:rsidR="320894AD" w:rsidRDefault="320894AD">
      <w:pPr>
        <w:pStyle w:val="CommentText"/>
      </w:pPr>
      <w:r>
        <w:t>But not resourcing/capability of each element? Would expect to see these and co-ordination/alignment reflected in factors impacting likelihood of response.</w:t>
      </w:r>
      <w:r>
        <w:rPr>
          <w:rStyle w:val="CommentReference"/>
        </w:rPr>
        <w:annotationRef/>
      </w:r>
    </w:p>
  </w:comment>
  <w:comment w:id="64" w:author="Julie Fry" w:date="2023-02-27T08:52:00Z" w:initials="JF">
    <w:p w14:paraId="7E24F5AC" w14:textId="40044896" w:rsidR="320894AD" w:rsidRDefault="320894AD">
      <w:pPr>
        <w:pStyle w:val="CommentText"/>
      </w:pPr>
      <w:r>
        <w:t>Eg because if there is not enough support to address addiction in the system (either because of funding limits or provider capability limits), it doesn't matter how well elements co-ordinate - it will still impact likelihood of response.</w:t>
      </w:r>
      <w:r>
        <w:rPr>
          <w:rStyle w:val="CommentReference"/>
        </w:rPr>
        <w:annotationRef/>
      </w:r>
    </w:p>
  </w:comment>
  <w:comment w:id="65" w:author="Catherine Proffitt" w:date="2023-02-28T12:44:00Z" w:initials="CP">
    <w:p w14:paraId="1D30597D" w14:textId="76A94264" w:rsidR="035F29D7" w:rsidRDefault="035F29D7">
      <w:pPr>
        <w:pStyle w:val="CommentText"/>
      </w:pPr>
      <w:r>
        <w:t>this is covered in section 4.2.1 (through two cumulative factors of 'likelihood of appropriate policies' and 'likelihood of appropriate long-term services')</w:t>
      </w:r>
      <w:r>
        <w:rPr>
          <w:rStyle w:val="CommentReference"/>
        </w:rPr>
        <w:annotationRef/>
      </w:r>
    </w:p>
  </w:comment>
  <w:comment w:id="67" w:author="Julie Fry" w:date="2023-02-27T08:54:00Z" w:initials="JF">
    <w:p w14:paraId="331704AD" w14:textId="21946B29" w:rsidR="320894AD" w:rsidRDefault="320894AD">
      <w:pPr>
        <w:pStyle w:val="CommentText"/>
      </w:pPr>
      <w:r>
        <w:t>I don't have a great suggestion but is there a less othering way to express this? "people who are advantaged" ?</w:t>
      </w:r>
      <w:r>
        <w:rPr>
          <w:rStyle w:val="CommentReference"/>
        </w:rPr>
        <w:annotationRef/>
      </w:r>
    </w:p>
  </w:comment>
  <w:comment w:id="68" w:author="Julie Fry" w:date="2023-02-27T08:54:00Z" w:initials="JF">
    <w:p w14:paraId="155EA476" w14:textId="24548F4A" w:rsidR="320894AD" w:rsidRDefault="320894AD">
      <w:pPr>
        <w:pStyle w:val="CommentText"/>
      </w:pPr>
      <w:r>
        <w:t>also pick up in diagram</w:t>
      </w:r>
      <w:r>
        <w:rPr>
          <w:rStyle w:val="CommentReference"/>
        </w:rPr>
        <w:annotationRef/>
      </w:r>
    </w:p>
  </w:comment>
  <w:comment w:id="69" w:author="Nigel Taptiklis" w:date="2023-03-29T11:29:00Z" w:initials="NT">
    <w:p w14:paraId="7F08194A" w14:textId="77777777" w:rsidR="00442E65" w:rsidRDefault="00442E65" w:rsidP="00997059">
      <w:pPr>
        <w:pStyle w:val="CommentText"/>
        <w:jc w:val="left"/>
      </w:pPr>
      <w:r>
        <w:rPr>
          <w:rStyle w:val="CommentReference"/>
        </w:rPr>
        <w:annotationRef/>
      </w:r>
      <w:r>
        <w:rPr>
          <w:lang w:val="mi-NZ"/>
        </w:rPr>
        <w:t>'success and advantage'?</w:t>
      </w:r>
    </w:p>
  </w:comment>
  <w:comment w:id="70" w:author="Justin Connolly" w:date="2023-04-20T10:31:00Z" w:initials="JC">
    <w:p w14:paraId="06143BAF" w14:textId="77777777" w:rsidR="00E310F9" w:rsidRDefault="00E310F9" w:rsidP="00B81855">
      <w:pPr>
        <w:jc w:val="left"/>
      </w:pPr>
      <w:r>
        <w:rPr>
          <w:rStyle w:val="CommentReference"/>
        </w:rPr>
        <w:annotationRef/>
      </w:r>
      <w:r>
        <w:rPr>
          <w:sz w:val="20"/>
          <w:szCs w:val="20"/>
        </w:rPr>
        <w:t>Went with ‘success to people who are advantaged’</w:t>
      </w:r>
    </w:p>
  </w:comment>
  <w:comment w:id="72" w:author="Julie Fry" w:date="2023-02-27T08:56:00Z" w:initials="JF">
    <w:p w14:paraId="332CF3D7" w14:textId="6AF06B12" w:rsidR="320894AD" w:rsidRDefault="320894AD">
      <w:pPr>
        <w:pStyle w:val="CommentText"/>
      </w:pPr>
      <w:r>
        <w:t xml:space="preserve">The causality here feels partial. Lower socio- economic- and political opportunities contribute to disadvantage as well as resulting from it. </w:t>
      </w:r>
      <w:r>
        <w:rPr>
          <w:rStyle w:val="CommentReference"/>
        </w:rPr>
        <w:annotationRef/>
      </w:r>
    </w:p>
  </w:comment>
  <w:comment w:id="73" w:author="Julie Fry" w:date="2023-02-27T08:57:00Z" w:initials="JF">
    <w:p w14:paraId="7E995C03" w14:textId="32BC7DEE" w:rsidR="320894AD" w:rsidRDefault="320894AD">
      <w:pPr>
        <w:pStyle w:val="CommentText"/>
      </w:pPr>
      <w:r>
        <w:t>From the loop it looks like this is picked up, but the drafting leads the reader to think one part of that loop is the starting point. I think the starting point could be anywhere? If so, would be good to reflect that in the explanatory text.</w:t>
      </w:r>
      <w:r>
        <w:rPr>
          <w:rStyle w:val="CommentReference"/>
        </w:rPr>
        <w:annotationRef/>
      </w:r>
    </w:p>
  </w:comment>
  <w:comment w:id="74" w:author="Nigel Taptiklis" w:date="2023-03-29T11:27:00Z" w:initials="NT">
    <w:p w14:paraId="7C6425FC" w14:textId="77777777" w:rsidR="00F60254" w:rsidRDefault="00F60254" w:rsidP="005A5CCA">
      <w:pPr>
        <w:pStyle w:val="CommentText"/>
        <w:jc w:val="left"/>
      </w:pPr>
      <w:r>
        <w:rPr>
          <w:rStyle w:val="CommentReference"/>
        </w:rPr>
        <w:annotationRef/>
      </w:r>
      <w:r>
        <w:rPr>
          <w:lang w:val="mi-NZ"/>
        </w:rPr>
        <w:t xml:space="preserve">Circularity reiterated at beginning of digram discussion. </w:t>
      </w:r>
    </w:p>
  </w:comment>
  <w:comment w:id="75" w:author="Justin Connolly" w:date="2023-04-20T10:32:00Z" w:initials="JC">
    <w:p w14:paraId="249E39D7" w14:textId="77777777" w:rsidR="007A4ECC" w:rsidRDefault="007A4ECC" w:rsidP="00021967">
      <w:pPr>
        <w:jc w:val="left"/>
      </w:pPr>
      <w:r>
        <w:rPr>
          <w:rStyle w:val="CommentReference"/>
        </w:rPr>
        <w:annotationRef/>
      </w:r>
      <w:r>
        <w:rPr>
          <w:sz w:val="20"/>
          <w:szCs w:val="20"/>
        </w:rPr>
        <w:t>Yes, this has been reiterated at the beginning of the document (thanks Nigel) and applies to all loops/images.</w:t>
      </w:r>
    </w:p>
  </w:comment>
  <w:comment w:id="79" w:author="Julie Fry" w:date="2023-02-27T08:59:00Z" w:initials="JF">
    <w:p w14:paraId="078751A7" w14:textId="3663FF95" w:rsidR="320894AD" w:rsidRDefault="320894AD">
      <w:pPr>
        <w:pStyle w:val="CommentText"/>
      </w:pPr>
      <w:r>
        <w:t>I like this framing - experience of advantage.</w:t>
      </w:r>
      <w:r>
        <w:rPr>
          <w:rStyle w:val="CommentReference"/>
        </w:rPr>
        <w:annotationRef/>
      </w:r>
    </w:p>
  </w:comment>
  <w:comment w:id="85" w:author="Julie Fry" w:date="2023-02-27T09:01:00Z" w:initials="JF">
    <w:p w14:paraId="2D13C28E" w14:textId="04461310" w:rsidR="320894AD" w:rsidRDefault="320894AD">
      <w:pPr>
        <w:pStyle w:val="CommentText"/>
      </w:pPr>
      <w:r>
        <w:t>Again - a strong conclusion - is there a source?</w:t>
      </w:r>
      <w:r>
        <w:rPr>
          <w:rStyle w:val="CommentReference"/>
        </w:rPr>
        <w:annotationRef/>
      </w:r>
    </w:p>
  </w:comment>
  <w:comment w:id="86" w:author="Catherine Proffitt" w:date="2023-02-28T12:58:00Z" w:initials="CP">
    <w:p w14:paraId="6E92BF88" w14:textId="02EB3FCC" w:rsidR="035F29D7" w:rsidRDefault="035F29D7">
      <w:pPr>
        <w:pStyle w:val="CommentText"/>
      </w:pPr>
      <w:r>
        <w:t>I'd cite chapter 1, pgs 24/24 (Managing the policy agenda) in Policy-making under pressure, Mazey and Richardson.  and Liane Dalziel's chapter 6 from that same book, pg 105 ''Do something.. now!'</w:t>
      </w:r>
      <w:r>
        <w:rPr>
          <w:rStyle w:val="CommentReference"/>
        </w:rPr>
        <w:annotationRef/>
      </w:r>
    </w:p>
  </w:comment>
  <w:comment w:id="87" w:author="Justin Connolly" w:date="2023-04-20T10:43:00Z" w:initials="JC">
    <w:p w14:paraId="6EAECC21" w14:textId="77777777" w:rsidR="00F1514A" w:rsidRDefault="00F1514A" w:rsidP="00192DBF">
      <w:pPr>
        <w:jc w:val="left"/>
      </w:pPr>
      <w:r>
        <w:rPr>
          <w:rStyle w:val="CommentReference"/>
        </w:rPr>
        <w:annotationRef/>
      </w:r>
      <w:r>
        <w:rPr>
          <w:sz w:val="20"/>
          <w:szCs w:val="20"/>
        </w:rPr>
        <w:t>Both citations (in same book) added and book added to reference list.</w:t>
      </w:r>
    </w:p>
  </w:comment>
  <w:comment w:id="88" w:author="Julie Fry" w:date="2023-02-27T09:08:00Z" w:initials="JF">
    <w:p w14:paraId="46A593A8" w14:textId="55CE322E" w:rsidR="320894AD" w:rsidRDefault="320894AD">
      <w:pPr>
        <w:pStyle w:val="CommentText"/>
      </w:pPr>
      <w:r>
        <w:t>Would be helpful to have a few more steps in here. We would expect improved accountability over time in response to this, and that is not what we are seeing. Would be helpful to tease out why (depts reverting to silos as you state, but siloed services don't work for this group of people, so ... less appropriate responses).</w:t>
      </w:r>
      <w:r>
        <w:rPr>
          <w:rStyle w:val="CommentReference"/>
        </w:rPr>
        <w:annotationRef/>
      </w:r>
    </w:p>
  </w:comment>
  <w:comment w:id="89" w:author="Catherine Proffitt" w:date="2023-02-28T13:02:00Z" w:initials="CP">
    <w:p w14:paraId="3F6C808A" w14:textId="659A127A" w:rsidR="035F29D7" w:rsidRDefault="035F29D7">
      <w:pPr>
        <w:pStyle w:val="CommentText"/>
      </w:pPr>
      <w:r>
        <w:t xml:space="preserve">this is this simplified diagram.  Para probably just needs to point to the more complete set of loops in the full diagram later on.  </w:t>
      </w:r>
      <w:r>
        <w:rPr>
          <w:rStyle w:val="CommentReference"/>
        </w:rPr>
        <w:annotationRef/>
      </w:r>
    </w:p>
  </w:comment>
  <w:comment w:id="90" w:author="Nigel Taptiklis" w:date="2023-03-29T11:31:00Z" w:initials="NT">
    <w:p w14:paraId="0EC1DED4" w14:textId="77777777" w:rsidR="00CC3738" w:rsidRDefault="00CC3738" w:rsidP="00344043">
      <w:pPr>
        <w:pStyle w:val="CommentText"/>
        <w:jc w:val="left"/>
      </w:pPr>
      <w:r>
        <w:rPr>
          <w:rStyle w:val="CommentReference"/>
        </w:rPr>
        <w:annotationRef/>
      </w:r>
      <w:r>
        <w:rPr>
          <w:lang w:val="mi-NZ"/>
        </w:rPr>
        <w:t xml:space="preserve">Footnote re full diagram. </w:t>
      </w:r>
    </w:p>
  </w:comment>
  <w:comment w:id="91" w:author="Justin Connolly" w:date="2023-04-20T10:48:00Z" w:initials="JC">
    <w:p w14:paraId="6898581E" w14:textId="77777777" w:rsidR="00DD3F71" w:rsidRDefault="00DD3F71" w:rsidP="00087E81">
      <w:pPr>
        <w:jc w:val="left"/>
      </w:pPr>
      <w:r>
        <w:rPr>
          <w:rStyle w:val="CommentReference"/>
        </w:rPr>
        <w:annotationRef/>
      </w:r>
      <w:r>
        <w:rPr>
          <w:sz w:val="20"/>
          <w:szCs w:val="20"/>
        </w:rPr>
        <w:t>footnote added.</w:t>
      </w:r>
    </w:p>
  </w:comment>
  <w:comment w:id="92" w:author="Nigel Taptiklis" w:date="2023-03-29T11:37:00Z" w:initials="NT">
    <w:p w14:paraId="2937EE9C" w14:textId="77D36029" w:rsidR="0036483A" w:rsidRDefault="0036483A" w:rsidP="00E524CC">
      <w:pPr>
        <w:pStyle w:val="CommentText"/>
        <w:jc w:val="left"/>
      </w:pPr>
      <w:r>
        <w:rPr>
          <w:rStyle w:val="CommentReference"/>
        </w:rPr>
        <w:annotationRef/>
      </w:r>
      <w:r>
        <w:rPr>
          <w:lang w:val="mi-NZ"/>
        </w:rPr>
        <w:t>'bias toward...' is in the full diagram not the diagram above?</w:t>
      </w:r>
    </w:p>
  </w:comment>
  <w:comment w:id="93" w:author="Justin Connolly" w:date="2023-04-25T19:52:00Z" w:initials="JC">
    <w:p w14:paraId="7BA358F9" w14:textId="77777777" w:rsidR="000979D2" w:rsidRDefault="000979D2" w:rsidP="004A3A65">
      <w:pPr>
        <w:jc w:val="left"/>
      </w:pPr>
      <w:r>
        <w:rPr>
          <w:rStyle w:val="CommentReference"/>
        </w:rPr>
        <w:annotationRef/>
      </w:r>
      <w:r>
        <w:rPr>
          <w:sz w:val="20"/>
          <w:szCs w:val="20"/>
        </w:rPr>
        <w:t>fixed.</w:t>
      </w:r>
    </w:p>
  </w:comment>
  <w:comment w:id="97" w:author="Julie Fry" w:date="2023-02-27T09:09:00Z" w:initials="JF">
    <w:p w14:paraId="01524823" w14:textId="0561D5BD" w:rsidR="320894AD" w:rsidRDefault="320894AD">
      <w:pPr>
        <w:pStyle w:val="CommentText"/>
      </w:pPr>
      <w:r>
        <w:t>would be helpful to have a brief intuitive explanation of what is meant here for unfamiliar readers.</w:t>
      </w:r>
      <w:r>
        <w:rPr>
          <w:rStyle w:val="CommentReference"/>
        </w:rPr>
        <w:annotationRef/>
      </w:r>
    </w:p>
  </w:comment>
  <w:comment w:id="98" w:author="Nigel Taptiklis" w:date="2023-03-29T11:47:00Z" w:initials="NT">
    <w:p w14:paraId="73AFD083" w14:textId="77777777" w:rsidR="00E044E6" w:rsidRDefault="00E044E6" w:rsidP="009A45F3">
      <w:pPr>
        <w:pStyle w:val="CommentText"/>
        <w:jc w:val="left"/>
      </w:pPr>
      <w:r>
        <w:rPr>
          <w:rStyle w:val="CommentReference"/>
        </w:rPr>
        <w:annotationRef/>
      </w:r>
      <w:r>
        <w:rPr>
          <w:lang w:val="mi-NZ"/>
        </w:rPr>
        <w:t>Footnote - meaning of stewardship and tiakitanga</w:t>
      </w:r>
    </w:p>
  </w:comment>
  <w:comment w:id="99" w:author="Te Aorangi Murphy-Fell" w:date="2023-03-30T10:56:00Z" w:initials="TAMF">
    <w:p w14:paraId="425B0764" w14:textId="77777777" w:rsidR="00764176" w:rsidRDefault="00764176" w:rsidP="00C91327">
      <w:pPr>
        <w:pStyle w:val="CommentText"/>
        <w:jc w:val="left"/>
      </w:pPr>
      <w:r>
        <w:rPr>
          <w:rStyle w:val="CommentReference"/>
        </w:rPr>
        <w:annotationRef/>
      </w:r>
      <w:r>
        <w:rPr>
          <w:lang w:val="mi-NZ"/>
        </w:rPr>
        <w:t>Clarification around what 'tiakitanga' means in this context would be good (including whether it is different from kaitiakitanga or not).</w:t>
      </w:r>
    </w:p>
  </w:comment>
  <w:comment w:id="100" w:author="Justin Connolly" w:date="2023-04-20T11:01:00Z" w:initials="JC">
    <w:p w14:paraId="262DF5BD" w14:textId="77777777" w:rsidR="00320244" w:rsidRDefault="00320244" w:rsidP="00CB642E">
      <w:pPr>
        <w:jc w:val="left"/>
      </w:pPr>
      <w:r>
        <w:rPr>
          <w:rStyle w:val="CommentReference"/>
        </w:rPr>
        <w:annotationRef/>
      </w:r>
      <w:r>
        <w:rPr>
          <w:sz w:val="20"/>
          <w:szCs w:val="20"/>
        </w:rPr>
        <w:t>I have attempted a revised explanation here in a footnote.</w:t>
      </w:r>
    </w:p>
  </w:comment>
  <w:comment w:id="103" w:author="Julie Fry" w:date="2023-02-27T09:10:00Z" w:initials="JF">
    <w:p w14:paraId="0DFCE7D7" w14:textId="77777777" w:rsidR="00C71B1D" w:rsidRDefault="00C71B1D" w:rsidP="00C71B1D">
      <w:pPr>
        <w:pStyle w:val="CommentText"/>
      </w:pPr>
      <w:r>
        <w:t>minor point but could someone proofread for consistency of use of single/double quotes?</w:t>
      </w:r>
      <w:r>
        <w:rPr>
          <w:rStyle w:val="CommentReference"/>
        </w:rPr>
        <w:annotationRef/>
      </w:r>
    </w:p>
  </w:comment>
  <w:comment w:id="104" w:author="Nigel Taptiklis" w:date="2023-03-29T11:48:00Z" w:initials="NT">
    <w:p w14:paraId="3A56E066" w14:textId="77777777" w:rsidR="00C71B1D" w:rsidRDefault="00C71B1D" w:rsidP="00C71B1D">
      <w:pPr>
        <w:pStyle w:val="CommentText"/>
        <w:jc w:val="left"/>
      </w:pPr>
      <w:r>
        <w:rPr>
          <w:rStyle w:val="CommentReference"/>
        </w:rPr>
        <w:annotationRef/>
      </w:r>
      <w:r>
        <w:rPr>
          <w:lang w:val="mi-NZ"/>
        </w:rPr>
        <w:t>Agree proofing needed</w:t>
      </w:r>
    </w:p>
  </w:comment>
  <w:comment w:id="105" w:author="Justin Connolly" w:date="2023-04-20T11:03:00Z" w:initials="JC">
    <w:p w14:paraId="31EB72DC" w14:textId="77777777" w:rsidR="00C71B1D" w:rsidRDefault="00C71B1D" w:rsidP="00C71B1D">
      <w:pPr>
        <w:jc w:val="left"/>
      </w:pPr>
      <w:r>
        <w:rPr>
          <w:rStyle w:val="CommentReference"/>
        </w:rPr>
        <w:annotationRef/>
      </w:r>
      <w:r>
        <w:rPr>
          <w:sz w:val="20"/>
          <w:szCs w:val="20"/>
        </w:rPr>
        <w:t>noted.</w:t>
      </w:r>
    </w:p>
  </w:comment>
  <w:comment w:id="113" w:author="Te Aorangi Murphy-Fell" w:date="2023-03-30T11:06:00Z" w:initials="TAMF">
    <w:p w14:paraId="34C8E3B5" w14:textId="7D92F047" w:rsidR="003E4932" w:rsidRDefault="003E4932" w:rsidP="00CF1C8B">
      <w:pPr>
        <w:pStyle w:val="CommentText"/>
        <w:jc w:val="left"/>
      </w:pPr>
      <w:r>
        <w:rPr>
          <w:rStyle w:val="CommentReference"/>
        </w:rPr>
        <w:annotationRef/>
      </w:r>
      <w:r>
        <w:rPr>
          <w:lang w:val="mi-NZ"/>
        </w:rPr>
        <w:t>Once again, I don't necessarily disagree with the idea, it might just be worth backing it up with some evidence to support this negative correlation.</w:t>
      </w:r>
    </w:p>
  </w:comment>
  <w:comment w:id="114" w:author="Justin Connolly" w:date="2023-04-20T14:53:00Z" w:initials="JC">
    <w:p w14:paraId="3819BB85" w14:textId="77777777" w:rsidR="009A1783" w:rsidRDefault="009A1783" w:rsidP="004769C8">
      <w:pPr>
        <w:jc w:val="left"/>
      </w:pPr>
      <w:r>
        <w:rPr>
          <w:rStyle w:val="CommentReference"/>
        </w:rPr>
        <w:annotationRef/>
      </w:r>
      <w:r>
        <w:rPr>
          <w:sz w:val="20"/>
          <w:szCs w:val="20"/>
        </w:rPr>
        <w:t>Nigel - might get some input from you here?</w:t>
      </w:r>
    </w:p>
  </w:comment>
  <w:comment w:id="123" w:author="Julie Fry" w:date="2023-02-27T12:30:00Z" w:initials="JF">
    <w:p w14:paraId="1A08CA67" w14:textId="76A7EA71" w:rsidR="320894AD" w:rsidRDefault="320894AD">
      <w:pPr>
        <w:pStyle w:val="CommentText"/>
      </w:pPr>
      <w:r>
        <w:t>what about discrimination on other grounds (disability, sex/gender, etc?)</w:t>
      </w:r>
      <w:r>
        <w:rPr>
          <w:rStyle w:val="CommentReference"/>
        </w:rPr>
        <w:annotationRef/>
      </w:r>
    </w:p>
  </w:comment>
  <w:comment w:id="124" w:author="Nigel Taptiklis" w:date="2023-03-29T12:12:00Z" w:initials="NT">
    <w:p w14:paraId="3C993509" w14:textId="77777777" w:rsidR="009300EB" w:rsidRDefault="006A059E" w:rsidP="0006784D">
      <w:pPr>
        <w:pStyle w:val="CommentText"/>
        <w:jc w:val="left"/>
      </w:pPr>
      <w:r>
        <w:rPr>
          <w:rStyle w:val="CommentReference"/>
        </w:rPr>
        <w:annotationRef/>
      </w:r>
      <w:r w:rsidR="009300EB">
        <w:rPr>
          <w:lang w:val="mi-NZ"/>
        </w:rPr>
        <w:t>Generalise variable - 'discriminatory attitudes', to include ableism etc.</w:t>
      </w:r>
    </w:p>
  </w:comment>
  <w:comment w:id="125" w:author="Te Aorangi Murphy-Fell" w:date="2023-03-30T11:18:00Z" w:initials="TAMF">
    <w:p w14:paraId="4A0F0AFE" w14:textId="77777777" w:rsidR="000E450C" w:rsidRDefault="000E450C" w:rsidP="00704A6E">
      <w:pPr>
        <w:pStyle w:val="CommentText"/>
        <w:jc w:val="left"/>
      </w:pPr>
      <w:r>
        <w:rPr>
          <w:rStyle w:val="CommentReference"/>
        </w:rPr>
        <w:annotationRef/>
      </w:r>
      <w:r>
        <w:rPr>
          <w:lang w:val="mi-NZ"/>
        </w:rPr>
        <w:t>Please ensure spelling of 'manaakitanga' is correct across the document and diagrams. It is currently being written as 'manākitanga'.</w:t>
      </w:r>
    </w:p>
  </w:comment>
  <w:comment w:id="126" w:author="Justin Connolly" w:date="2023-04-20T15:13:00Z" w:initials="JC">
    <w:p w14:paraId="132F4FCE" w14:textId="77777777" w:rsidR="002C7513" w:rsidRDefault="002C7513" w:rsidP="004019C7">
      <w:pPr>
        <w:jc w:val="left"/>
      </w:pPr>
      <w:r>
        <w:rPr>
          <w:rStyle w:val="CommentReference"/>
        </w:rPr>
        <w:annotationRef/>
      </w:r>
      <w:r>
        <w:rPr>
          <w:sz w:val="20"/>
          <w:szCs w:val="20"/>
        </w:rPr>
        <w:t>Noted</w:t>
      </w:r>
    </w:p>
  </w:comment>
  <w:comment w:id="130" w:author="Te Aorangi Murphy-Fell" w:date="2023-03-30T11:21:00Z" w:initials="TAMF">
    <w:p w14:paraId="5A9BDA2C" w14:textId="2E544657" w:rsidR="00AD0967" w:rsidRDefault="00AD0967" w:rsidP="0063608E">
      <w:pPr>
        <w:pStyle w:val="CommentText"/>
        <w:jc w:val="left"/>
      </w:pPr>
      <w:r>
        <w:rPr>
          <w:rStyle w:val="CommentReference"/>
        </w:rPr>
        <w:annotationRef/>
      </w:r>
      <w:r>
        <w:rPr>
          <w:lang w:val="mi-NZ"/>
        </w:rPr>
        <w:t>Different operational goals can also exist within the individual departments and ministries themselves (not just across ministries).</w:t>
      </w:r>
    </w:p>
  </w:comment>
  <w:comment w:id="131" w:author="Justin Connolly" w:date="2023-04-20T15:00:00Z" w:initials="JC">
    <w:p w14:paraId="2D37D724" w14:textId="77777777" w:rsidR="00830B9C" w:rsidRDefault="00830B9C" w:rsidP="000E42B9">
      <w:pPr>
        <w:jc w:val="left"/>
      </w:pPr>
      <w:r>
        <w:rPr>
          <w:rStyle w:val="CommentReference"/>
        </w:rPr>
        <w:annotationRef/>
      </w:r>
      <w:r>
        <w:rPr>
          <w:sz w:val="20"/>
          <w:szCs w:val="20"/>
        </w:rPr>
        <w:t>added this wording in.</w:t>
      </w:r>
    </w:p>
  </w:comment>
  <w:comment w:id="138" w:author="Te Aorangi Murphy-Fell" w:date="2023-03-30T11:23:00Z" w:initials="TAMF">
    <w:p w14:paraId="66528B85" w14:textId="25860BB0" w:rsidR="00483A4A" w:rsidRDefault="00483A4A" w:rsidP="0078614B">
      <w:pPr>
        <w:pStyle w:val="CommentText"/>
        <w:jc w:val="left"/>
      </w:pPr>
      <w:r>
        <w:rPr>
          <w:rStyle w:val="CommentReference"/>
        </w:rPr>
        <w:annotationRef/>
      </w:r>
      <w:r>
        <w:rPr>
          <w:lang w:val="mi-NZ"/>
        </w:rPr>
        <w:t>Good point.</w:t>
      </w:r>
    </w:p>
  </w:comment>
  <w:comment w:id="139" w:author="Justin Connolly" w:date="2023-04-20T15:15:00Z" w:initials="JC">
    <w:p w14:paraId="0D61CA22" w14:textId="77777777" w:rsidR="002C7513" w:rsidRDefault="002C7513" w:rsidP="00D218E6">
      <w:pPr>
        <w:jc w:val="left"/>
      </w:pPr>
      <w:r>
        <w:rPr>
          <w:rStyle w:val="CommentReference"/>
        </w:rPr>
        <w:annotationRef/>
      </w:r>
      <w:r>
        <w:rPr>
          <w:sz w:val="20"/>
          <w:szCs w:val="20"/>
        </w:rPr>
        <w:t>Noted.</w:t>
      </w:r>
    </w:p>
  </w:comment>
  <w:comment w:id="147" w:author="Nigel Taptiklis" w:date="2023-03-29T12:32:00Z" w:initials="NT">
    <w:p w14:paraId="250B3EEB" w14:textId="7914D0C4" w:rsidR="00A46436" w:rsidRDefault="00A46436" w:rsidP="00C97A42">
      <w:pPr>
        <w:pStyle w:val="CommentText"/>
        <w:jc w:val="left"/>
      </w:pPr>
      <w:r>
        <w:rPr>
          <w:rStyle w:val="CommentReference"/>
        </w:rPr>
        <w:annotationRef/>
      </w:r>
      <w:r>
        <w:rPr>
          <w:lang w:val="mi-NZ"/>
        </w:rPr>
        <w:t>Check right 'g' or 'G'</w:t>
      </w:r>
    </w:p>
  </w:comment>
  <w:comment w:id="148" w:author="Justin Connolly" w:date="2023-04-20T15:15:00Z" w:initials="JC">
    <w:p w14:paraId="77428153" w14:textId="77777777" w:rsidR="002C7513" w:rsidRDefault="002C7513" w:rsidP="00DF25F7">
      <w:pPr>
        <w:jc w:val="left"/>
      </w:pPr>
      <w:r>
        <w:rPr>
          <w:rStyle w:val="CommentReference"/>
        </w:rPr>
        <w:annotationRef/>
      </w:r>
      <w:r>
        <w:rPr>
          <w:sz w:val="20"/>
          <w:szCs w:val="20"/>
        </w:rPr>
        <w:t>Have corrected a few uses.</w:t>
      </w:r>
    </w:p>
  </w:comment>
  <w:comment w:id="153" w:author="Julie Fry" w:date="2023-02-27T12:43:00Z" w:initials="JF">
    <w:p w14:paraId="08509BEB" w14:textId="133B287D" w:rsidR="320894AD" w:rsidRDefault="320894AD">
      <w:pPr>
        <w:pStyle w:val="CommentText"/>
      </w:pPr>
      <w:r>
        <w:t>Doing a lot of heavy lifting. Briefly explain why this matters? R17 currently states but doesn't describe.</w:t>
      </w:r>
      <w:r>
        <w:rPr>
          <w:rStyle w:val="CommentReference"/>
        </w:rPr>
        <w:annotationRef/>
      </w:r>
    </w:p>
  </w:comment>
  <w:comment w:id="155" w:author="Julie Fry" w:date="2023-02-27T12:44:00Z" w:initials="JF">
    <w:p w14:paraId="6A19AE5B" w14:textId="3EE554EA" w:rsidR="320894AD" w:rsidRDefault="320894AD">
      <w:pPr>
        <w:pStyle w:val="CommentText"/>
      </w:pPr>
      <w:r>
        <w:t>It would be good to have the how more explict here.</w:t>
      </w:r>
      <w:r>
        <w:rPr>
          <w:rStyle w:val="CommentReference"/>
        </w:rPr>
        <w:annotationRef/>
      </w:r>
    </w:p>
  </w:comment>
  <w:comment w:id="156" w:author="Justin Connolly" w:date="2023-04-20T15:18:00Z" w:initials="JC">
    <w:p w14:paraId="6717E62F" w14:textId="77777777" w:rsidR="002C7513" w:rsidRDefault="002C7513" w:rsidP="00030423">
      <w:pPr>
        <w:jc w:val="left"/>
      </w:pPr>
      <w:r>
        <w:rPr>
          <w:rStyle w:val="CommentReference"/>
        </w:rPr>
        <w:annotationRef/>
      </w:r>
      <w:r>
        <w:rPr>
          <w:sz w:val="20"/>
          <w:szCs w:val="20"/>
        </w:rPr>
        <w:t xml:space="preserve">Good suggestion. Have called in ‘How trust influences political risk’ which is stating it clearly. </w:t>
      </w:r>
    </w:p>
  </w:comment>
  <w:comment w:id="157" w:author="Nigel Taptiklis" w:date="2023-03-29T12:57:00Z" w:initials="NT">
    <w:p w14:paraId="290D4091" w14:textId="679ABE44" w:rsidR="0059517C" w:rsidRDefault="0059517C" w:rsidP="00D060FF">
      <w:pPr>
        <w:pStyle w:val="CommentText"/>
        <w:jc w:val="left"/>
      </w:pPr>
      <w:r>
        <w:rPr>
          <w:rStyle w:val="CommentReference"/>
        </w:rPr>
        <w:annotationRef/>
      </w:r>
      <w:r>
        <w:rPr>
          <w:lang w:val="mi-NZ"/>
        </w:rPr>
        <w:t>Committed?</w:t>
      </w:r>
    </w:p>
  </w:comment>
  <w:comment w:id="158" w:author="Justin Connolly" w:date="2023-04-20T15:19:00Z" w:initials="JC">
    <w:p w14:paraId="3A70DF34" w14:textId="77777777" w:rsidR="00793EA4" w:rsidRDefault="00793EA4" w:rsidP="00E73D99">
      <w:pPr>
        <w:jc w:val="left"/>
      </w:pPr>
      <w:r>
        <w:rPr>
          <w:rStyle w:val="CommentReference"/>
        </w:rPr>
        <w:annotationRef/>
      </w:r>
      <w:r>
        <w:rPr>
          <w:sz w:val="20"/>
          <w:szCs w:val="20"/>
        </w:rPr>
        <w:t>done</w:t>
      </w:r>
    </w:p>
  </w:comment>
  <w:comment w:id="170" w:author="Te Aorangi Murphy-Fell" w:date="2023-03-30T11:42:00Z" w:initials="TAMF">
    <w:p w14:paraId="6BCBEC9E" w14:textId="2B892AB9" w:rsidR="003E6236" w:rsidRDefault="002F542E" w:rsidP="00CB7D22">
      <w:pPr>
        <w:pStyle w:val="CommentText"/>
        <w:jc w:val="left"/>
      </w:pPr>
      <w:r>
        <w:rPr>
          <w:rStyle w:val="CommentReference"/>
        </w:rPr>
        <w:annotationRef/>
      </w:r>
      <w:r w:rsidR="003E6236">
        <w:rPr>
          <w:lang w:val="mi-NZ"/>
        </w:rPr>
        <w:t>It could be easier to refer to it as the 'the Treaty partnership' or the 'Māori-Crown relationship' instead.</w:t>
      </w:r>
    </w:p>
  </w:comment>
  <w:comment w:id="171" w:author="Justin Connolly" w:date="2023-04-20T15:23:00Z" w:initials="JC">
    <w:p w14:paraId="4EAA6E73" w14:textId="77777777" w:rsidR="00793EA4" w:rsidRDefault="00793EA4" w:rsidP="00A66AB8">
      <w:pPr>
        <w:jc w:val="left"/>
      </w:pPr>
      <w:r>
        <w:rPr>
          <w:rStyle w:val="CommentReference"/>
        </w:rPr>
        <w:annotationRef/>
      </w:r>
      <w:r>
        <w:rPr>
          <w:sz w:val="20"/>
          <w:szCs w:val="20"/>
        </w:rPr>
        <w:t>Good suggestion. Was using Te Tiriti instead of ’the Treaty’ to avoid confusion with the english language version. Have changed all references to ‘Māori-Crown relationship’. That is much clearer.</w:t>
      </w:r>
    </w:p>
  </w:comment>
  <w:comment w:id="172" w:author="Te Aorangi Murphy-Fell" w:date="2023-03-30T12:27:00Z" w:initials="TAMF">
    <w:p w14:paraId="405CFBD8" w14:textId="77777777" w:rsidR="00BA34E2" w:rsidRDefault="00BA34E2" w:rsidP="00BA34E2">
      <w:pPr>
        <w:pStyle w:val="CommentText"/>
        <w:jc w:val="left"/>
      </w:pPr>
      <w:r>
        <w:rPr>
          <w:rStyle w:val="CommentReference"/>
        </w:rPr>
        <w:annotationRef/>
      </w:r>
      <w:r>
        <w:rPr>
          <w:color w:val="333333"/>
          <w:highlight w:val="white"/>
          <w:lang w:val="en-NZ"/>
        </w:rPr>
        <w:t>It might be worth contextualising this within the context of persistent disadvantage, as it currently reads as if this diagram considers the Māori perspective on trust and accountability in its entirety.</w:t>
      </w:r>
    </w:p>
  </w:comment>
  <w:comment w:id="175" w:author="Nigel Taptiklis" w:date="2023-03-29T13:21:00Z" w:initials="NT">
    <w:p w14:paraId="27FEF513" w14:textId="0BAC663C" w:rsidR="004368BA" w:rsidRDefault="004368BA" w:rsidP="00794594">
      <w:pPr>
        <w:pStyle w:val="CommentText"/>
        <w:jc w:val="left"/>
      </w:pPr>
      <w:r>
        <w:rPr>
          <w:rStyle w:val="CommentReference"/>
        </w:rPr>
        <w:annotationRef/>
      </w:r>
      <w:r>
        <w:rPr>
          <w:lang w:val="mi-NZ"/>
        </w:rPr>
        <w:t>Change respective variable label to 'in' not 'of'</w:t>
      </w:r>
    </w:p>
  </w:comment>
  <w:comment w:id="174" w:author="Julie Fry" w:date="2023-02-27T12:52:00Z" w:initials="JF">
    <w:p w14:paraId="6D9B1376" w14:textId="0ED99EED" w:rsidR="320894AD" w:rsidRDefault="320894AD">
      <w:pPr>
        <w:pStyle w:val="CommentText"/>
      </w:pPr>
      <w:r>
        <w:t>This needs more careful framing, especially wrt 'Government trust of Māori'. Discuss reciprocal trust between government and Māori?</w:t>
      </w:r>
      <w:r>
        <w:rPr>
          <w:rStyle w:val="CommentReference"/>
        </w:rPr>
        <w:annotationRef/>
      </w:r>
    </w:p>
  </w:comment>
  <w:comment w:id="178" w:author="Te Aorangi Murphy-Fell" w:date="2023-03-30T11:53:00Z" w:initials="TAMF">
    <w:p w14:paraId="25D393F2" w14:textId="77777777" w:rsidR="0023018A" w:rsidRDefault="00395324">
      <w:pPr>
        <w:pStyle w:val="CommentText"/>
        <w:jc w:val="left"/>
      </w:pPr>
      <w:r>
        <w:rPr>
          <w:rStyle w:val="CommentReference"/>
        </w:rPr>
        <w:annotationRef/>
      </w:r>
      <w:r w:rsidR="0023018A">
        <w:rPr>
          <w:color w:val="333333"/>
          <w:lang w:val="en-NZ"/>
        </w:rPr>
        <w:t>Do we have a source or reference for this? </w:t>
      </w:r>
    </w:p>
    <w:p w14:paraId="40DF7A7D" w14:textId="77777777" w:rsidR="0023018A" w:rsidRDefault="0023018A">
      <w:pPr>
        <w:pStyle w:val="CommentText"/>
        <w:jc w:val="left"/>
      </w:pPr>
    </w:p>
    <w:p w14:paraId="586AE380" w14:textId="77777777" w:rsidR="0023018A" w:rsidRDefault="0023018A">
      <w:pPr>
        <w:pStyle w:val="CommentText"/>
        <w:jc w:val="left"/>
      </w:pPr>
      <w:r>
        <w:rPr>
          <w:color w:val="333333"/>
          <w:lang w:val="en-NZ"/>
        </w:rPr>
        <w:t>For me this reads as though 'mana' and 'tikanga' are the only ways of generating accountability within te ao Māori - which is not the case. </w:t>
      </w:r>
    </w:p>
    <w:p w14:paraId="17A69A64" w14:textId="77777777" w:rsidR="0023018A" w:rsidRDefault="0023018A">
      <w:pPr>
        <w:pStyle w:val="CommentText"/>
        <w:jc w:val="left"/>
      </w:pPr>
    </w:p>
    <w:p w14:paraId="785BE6DB" w14:textId="77777777" w:rsidR="0023018A" w:rsidRDefault="0023018A" w:rsidP="00001266">
      <w:pPr>
        <w:pStyle w:val="CommentText"/>
        <w:jc w:val="left"/>
      </w:pPr>
      <w:r>
        <w:rPr>
          <w:color w:val="333333"/>
          <w:lang w:val="en-NZ"/>
        </w:rPr>
        <w:t>Accountability for Māori includes a much broader range of factors than what is highlighted here, for example our report for the Office of the Auditor-General identified aspects such as ensuring the appropriate consequences for non-performance, and independent monitoring of Government, among other things.</w:t>
      </w:r>
    </w:p>
  </w:comment>
  <w:comment w:id="179" w:author="Justin Connolly" w:date="2023-04-20T16:52:00Z" w:initials="JC">
    <w:p w14:paraId="65992244" w14:textId="77777777" w:rsidR="00C9594F" w:rsidRDefault="00C9594F" w:rsidP="00DB309C">
      <w:pPr>
        <w:jc w:val="left"/>
      </w:pPr>
      <w:r>
        <w:rPr>
          <w:rStyle w:val="CommentReference"/>
        </w:rPr>
        <w:annotationRef/>
      </w:r>
      <w:r>
        <w:rPr>
          <w:sz w:val="20"/>
          <w:szCs w:val="20"/>
        </w:rPr>
        <w:t>I have attempted to reword some additional commentary here so that this is not the case. Certainly it is not intended as the only things, but they have been identified as important. I have also tried to frame the examples you give in commentary.</w:t>
      </w:r>
    </w:p>
  </w:comment>
  <w:comment w:id="180" w:author="Te Aorangi Murphy-Fell" w:date="2023-03-30T11:59:00Z" w:initials="TAMF">
    <w:p w14:paraId="5661C6E5" w14:textId="52C6AF91" w:rsidR="00560C22" w:rsidRDefault="00850D5E">
      <w:pPr>
        <w:pStyle w:val="CommentText"/>
        <w:jc w:val="left"/>
      </w:pPr>
      <w:r>
        <w:rPr>
          <w:rStyle w:val="CommentReference"/>
        </w:rPr>
        <w:annotationRef/>
      </w:r>
      <w:r w:rsidR="00560C22">
        <w:rPr>
          <w:color w:val="333333"/>
          <w:lang w:val="en-NZ"/>
        </w:rPr>
        <w:t>I'm not too sure what this is supposed to mean, for two reasons:</w:t>
      </w:r>
    </w:p>
    <w:p w14:paraId="00181849" w14:textId="77777777" w:rsidR="00560C22" w:rsidRDefault="00560C22">
      <w:pPr>
        <w:pStyle w:val="CommentText"/>
        <w:jc w:val="left"/>
      </w:pPr>
      <w:r>
        <w:rPr>
          <w:color w:val="333333"/>
          <w:lang w:val="en-NZ"/>
        </w:rPr>
        <w:t>1. The extent to which trust is built is not purely based on the actions that are undertaken 'in service of Māori', it also includes actions that are undertaken in service of all.</w:t>
      </w:r>
    </w:p>
    <w:p w14:paraId="27E6ABE2" w14:textId="77777777" w:rsidR="00560C22" w:rsidRPr="009A1783" w:rsidRDefault="00560C22" w:rsidP="003051C3">
      <w:pPr>
        <w:pStyle w:val="CommentText"/>
        <w:jc w:val="left"/>
        <w:rPr>
          <w:lang w:val="mi-NZ"/>
        </w:rPr>
      </w:pPr>
      <w:r>
        <w:rPr>
          <w:color w:val="333333"/>
          <w:lang w:val="en-NZ"/>
        </w:rPr>
        <w:t>2. '... in accordance with tikanga' - it would be worth clarifying what is meant in this context by this statement.</w:t>
      </w:r>
    </w:p>
  </w:comment>
  <w:comment w:id="181" w:author="Justin Connolly" w:date="2023-04-20T16:53:00Z" w:initials="JC">
    <w:p w14:paraId="7D01BB17" w14:textId="77777777" w:rsidR="00C9594F" w:rsidRDefault="00C9594F" w:rsidP="00691B75">
      <w:pPr>
        <w:jc w:val="left"/>
      </w:pPr>
      <w:r>
        <w:rPr>
          <w:rStyle w:val="CommentReference"/>
        </w:rPr>
        <w:annotationRef/>
      </w:r>
      <w:r>
        <w:rPr>
          <w:sz w:val="20"/>
          <w:szCs w:val="20"/>
        </w:rPr>
        <w:t>Noted on both counts. Have tried to expand with some additional commentary.</w:t>
      </w:r>
    </w:p>
  </w:comment>
  <w:comment w:id="183" w:author="Julie Fry" w:date="2023-02-27T12:53:00Z" w:initials="JF">
    <w:p w14:paraId="40F93809" w14:textId="22483661" w:rsidR="320894AD" w:rsidRDefault="320894AD">
      <w:pPr>
        <w:pStyle w:val="CommentText"/>
      </w:pPr>
      <w:r>
        <w:t>where is tino rangatiratanga and māna motuhake vs passive recipients of assistance?</w:t>
      </w:r>
      <w:r>
        <w:rPr>
          <w:rStyle w:val="CommentReference"/>
        </w:rPr>
        <w:annotationRef/>
      </w:r>
    </w:p>
  </w:comment>
  <w:comment w:id="184" w:author="Julie Fry" w:date="2023-02-27T12:54:00Z" w:initials="JF">
    <w:p w14:paraId="39AD3814" w14:textId="29EC0AC6" w:rsidR="320894AD" w:rsidRDefault="320894AD">
      <w:pPr>
        <w:pStyle w:val="CommentText"/>
      </w:pPr>
      <w:r>
        <w:t>Worth asking Diane if she could look at this - and Haemata?</w:t>
      </w:r>
      <w:r>
        <w:rPr>
          <w:rStyle w:val="CommentReference"/>
        </w:rPr>
        <w:annotationRef/>
      </w:r>
    </w:p>
  </w:comment>
  <w:comment w:id="185" w:author="Catherine Proffitt" w:date="2023-02-28T13:18:00Z" w:initials="CP">
    <w:p w14:paraId="3F84B60D" w14:textId="68252031" w:rsidR="035F29D7" w:rsidRDefault="035F29D7">
      <w:pPr>
        <w:pStyle w:val="CommentText"/>
      </w:pPr>
      <w:r>
        <w:t>it's under figure 37, labelled as 'Maori Te Tiriti aspirations'</w:t>
      </w:r>
      <w:r>
        <w:rPr>
          <w:rStyle w:val="CommentReference"/>
        </w:rPr>
        <w:annotationRef/>
      </w:r>
    </w:p>
  </w:comment>
  <w:comment w:id="191" w:author="Julie Fry" w:date="2023-02-27T12:57:00Z" w:initials="JF">
    <w:p w14:paraId="0E3B4043" w14:textId="2853EBE1" w:rsidR="320894AD" w:rsidRDefault="320894AD">
      <w:pPr>
        <w:pStyle w:val="CommentText"/>
      </w:pPr>
      <w:r>
        <w:t>I don't like this framing at all. Māori don't have 'aspirations' under Te Tiriti, they have rights.</w:t>
      </w:r>
      <w:r>
        <w:rPr>
          <w:rStyle w:val="CommentReference"/>
        </w:rPr>
        <w:annotationRef/>
      </w:r>
    </w:p>
  </w:comment>
  <w:comment w:id="192" w:author="Catherine Proffitt" w:date="2023-02-28T13:22:00Z" w:initials="CP">
    <w:p w14:paraId="70A576B6" w14:textId="136BD55C" w:rsidR="035F29D7" w:rsidRDefault="035F29D7">
      <w:pPr>
        <w:pStyle w:val="CommentText"/>
      </w:pPr>
      <w:r>
        <w:t xml:space="preserve">they have both, given Te Tiriti is a living/forward looking document.  </w:t>
      </w:r>
      <w:r>
        <w:rPr>
          <w:rStyle w:val="CommentReference"/>
        </w:rPr>
        <w:annotationRef/>
      </w:r>
    </w:p>
  </w:comment>
  <w:comment w:id="193" w:author="Justin Connolly" w:date="2023-04-20T17:10:00Z" w:initials="JC">
    <w:p w14:paraId="15FA1EED" w14:textId="77777777" w:rsidR="007C4086" w:rsidRDefault="007C4086" w:rsidP="001113A6">
      <w:pPr>
        <w:jc w:val="left"/>
      </w:pPr>
      <w:r>
        <w:rPr>
          <w:rStyle w:val="CommentReference"/>
        </w:rPr>
        <w:annotationRef/>
      </w:r>
      <w:r>
        <w:rPr>
          <w:sz w:val="20"/>
          <w:szCs w:val="20"/>
        </w:rPr>
        <w:t>I have also added reworded these to better explain ‘partnership aspirations’. Not aspirations for rights, which are given.</w:t>
      </w:r>
    </w:p>
  </w:comment>
  <w:comment w:id="194" w:author="Te Aorangi Murphy-Fell" w:date="2023-03-30T12:19:00Z" w:initials="TAMF">
    <w:p w14:paraId="7A6F8F44" w14:textId="2403514C" w:rsidR="00576EBB" w:rsidRDefault="008D2442" w:rsidP="008C6203">
      <w:pPr>
        <w:pStyle w:val="CommentText"/>
        <w:jc w:val="left"/>
      </w:pPr>
      <w:r>
        <w:rPr>
          <w:rStyle w:val="CommentReference"/>
        </w:rPr>
        <w:annotationRef/>
      </w:r>
      <w:r w:rsidR="00576EBB">
        <w:rPr>
          <w:color w:val="333333"/>
          <w:highlight w:val="white"/>
          <w:lang w:val="en-NZ"/>
        </w:rPr>
        <w:t>This statement would also benefit from some evidence/reference support.</w:t>
      </w:r>
    </w:p>
  </w:comment>
  <w:comment w:id="195" w:author="Justin Connolly" w:date="2023-04-20T17:11:00Z" w:initials="JC">
    <w:p w14:paraId="62172061" w14:textId="77777777" w:rsidR="007C4086" w:rsidRDefault="007C4086" w:rsidP="0069719B">
      <w:pPr>
        <w:jc w:val="left"/>
      </w:pPr>
      <w:r>
        <w:rPr>
          <w:rStyle w:val="CommentReference"/>
        </w:rPr>
        <w:annotationRef/>
      </w:r>
      <w:r>
        <w:rPr>
          <w:sz w:val="20"/>
          <w:szCs w:val="20"/>
        </w:rPr>
        <w:t>I have changed wording to better reflect ‘understood’ so as to avoid the need for evidence.</w:t>
      </w:r>
    </w:p>
  </w:comment>
  <w:comment w:id="197" w:author="Nigel Taptiklis" w:date="2023-03-10T07:08:00Z" w:initials="NT">
    <w:p w14:paraId="55F2AE76" w14:textId="71E1E635" w:rsidR="00A82C1C" w:rsidRDefault="00A82C1C">
      <w:pPr>
        <w:pStyle w:val="CommentText"/>
        <w:jc w:val="left"/>
      </w:pPr>
      <w:r>
        <w:rPr>
          <w:rStyle w:val="CommentReference"/>
        </w:rPr>
        <w:annotationRef/>
      </w:r>
      <w:r>
        <w:rPr>
          <w:lang w:val="mi-NZ"/>
        </w:rPr>
        <w:t>Need 'to' change, or 'for' change?</w:t>
      </w:r>
    </w:p>
  </w:comment>
  <w:comment w:id="198" w:author="Justin Connolly" w:date="2023-04-20T17:13:00Z" w:initials="JC">
    <w:p w14:paraId="53347FF7" w14:textId="77777777" w:rsidR="00CA78D4" w:rsidRDefault="00CA78D4" w:rsidP="00372BC4">
      <w:pPr>
        <w:jc w:val="left"/>
      </w:pPr>
      <w:r>
        <w:rPr>
          <w:rStyle w:val="CommentReference"/>
        </w:rPr>
        <w:annotationRef/>
      </w:r>
      <w:r>
        <w:rPr>
          <w:sz w:val="20"/>
          <w:szCs w:val="20"/>
        </w:rPr>
        <w:t>changed to ‘for’.</w:t>
      </w:r>
    </w:p>
  </w:comment>
  <w:comment w:id="200" w:author="Julie Fry" w:date="2023-02-27T12:59:00Z" w:initials="JF">
    <w:p w14:paraId="2A7F91C2" w14:textId="1A198EE7" w:rsidR="320894AD" w:rsidRDefault="320894AD">
      <w:pPr>
        <w:pStyle w:val="CommentText"/>
      </w:pPr>
      <w:r>
        <w:t>Crown has obligations, not aspirations.</w:t>
      </w:r>
      <w:r>
        <w:rPr>
          <w:rStyle w:val="CommentReference"/>
        </w:rPr>
        <w:annotationRef/>
      </w:r>
    </w:p>
  </w:comment>
  <w:comment w:id="201" w:author="Catherine Proffitt" w:date="2023-02-28T13:22:00Z" w:initials="CP">
    <w:p w14:paraId="269FA418" w14:textId="7A37753C" w:rsidR="035F29D7" w:rsidRDefault="035F29D7">
      <w:pPr>
        <w:pStyle w:val="CommentText"/>
      </w:pPr>
      <w:r>
        <w:t xml:space="preserve">while of course that's true, we felt that 'willingness to change' was more accurately driven by the government  of the day's aspirations to (or acceptance of the need to) uphold their obligations, rather than the obligations themselves (which don't in themselves seem to drive action, unfortunately).  Probably needs a bit of explanation in the text.  </w:t>
      </w:r>
      <w:r>
        <w:rPr>
          <w:rStyle w:val="CommentReference"/>
        </w:rPr>
        <w:annotationRef/>
      </w:r>
    </w:p>
  </w:comment>
  <w:comment w:id="202" w:author="Justin Connolly" w:date="2023-04-20T17:22:00Z" w:initials="JC">
    <w:p w14:paraId="3AE2E340" w14:textId="77777777" w:rsidR="0010632E" w:rsidRDefault="0010632E" w:rsidP="00A073C9">
      <w:pPr>
        <w:jc w:val="left"/>
      </w:pPr>
      <w:r>
        <w:rPr>
          <w:rStyle w:val="CommentReference"/>
        </w:rPr>
        <w:annotationRef/>
      </w:r>
      <w:r>
        <w:rPr>
          <w:sz w:val="20"/>
          <w:szCs w:val="20"/>
        </w:rPr>
        <w:t>well articulated Catherine. I have borrowed from your explanation here and added a short paragraph in to help explain this.</w:t>
      </w:r>
    </w:p>
  </w:comment>
  <w:comment w:id="204" w:author="Te Aorangi Murphy-Fell" w:date="2023-03-30T12:22:00Z" w:initials="TAMF">
    <w:p w14:paraId="7CFA30AF" w14:textId="77777777" w:rsidR="00576EBB" w:rsidRDefault="007C25AF" w:rsidP="0062331B">
      <w:pPr>
        <w:pStyle w:val="CommentText"/>
        <w:jc w:val="left"/>
      </w:pPr>
      <w:r>
        <w:rPr>
          <w:rStyle w:val="CommentReference"/>
        </w:rPr>
        <w:annotationRef/>
      </w:r>
      <w:r w:rsidR="00576EBB">
        <w:rPr>
          <w:color w:val="333333"/>
          <w:highlight w:val="white"/>
          <w:lang w:val="en-NZ"/>
        </w:rPr>
        <w:t>Probably need to explain 'in line with tikanga' and what this means. In particular, what does it look like when services are 'not in line with tikanga' and what does it look like when they are?</w:t>
      </w:r>
    </w:p>
  </w:comment>
  <w:comment w:id="205" w:author="Justin Connolly" w:date="2023-04-20T17:24:00Z" w:initials="JC">
    <w:p w14:paraId="023E67D2" w14:textId="77777777" w:rsidR="001E4A9C" w:rsidRDefault="001E4A9C" w:rsidP="002C5E04">
      <w:pPr>
        <w:jc w:val="left"/>
      </w:pPr>
      <w:r>
        <w:rPr>
          <w:rStyle w:val="CommentReference"/>
        </w:rPr>
        <w:annotationRef/>
      </w:r>
      <w:r>
        <w:rPr>
          <w:sz w:val="20"/>
          <w:szCs w:val="20"/>
        </w:rPr>
        <w:t xml:space="preserve">have added a short explanation. </w:t>
      </w:r>
    </w:p>
  </w:comment>
  <w:comment w:id="207" w:author="Julie Fry" w:date="2023-02-27T12:59:00Z" w:initials="JF">
    <w:p w14:paraId="36A60560" w14:textId="6EF59F35" w:rsidR="320894AD" w:rsidRDefault="320894AD">
      <w:pPr>
        <w:pStyle w:val="CommentText"/>
      </w:pPr>
      <w:r>
        <w:t>This reads as though Govt is permitting Māori to ask for better treatment - when there are existing rights.</w:t>
      </w:r>
      <w:r>
        <w:rPr>
          <w:rStyle w:val="CommentReference"/>
        </w:rPr>
        <w:annotationRef/>
      </w:r>
    </w:p>
  </w:comment>
  <w:comment w:id="208" w:author="Julie Fry" w:date="2023-02-27T13:00:00Z" w:initials="JF">
    <w:p w14:paraId="4D00B183" w14:textId="3E61D71B" w:rsidR="320894AD" w:rsidRDefault="320894AD">
      <w:pPr>
        <w:pStyle w:val="CommentText"/>
      </w:pPr>
      <w:r>
        <w:t>Conceptually, 'aspiration' should equal commitment to delivering on existing rights.</w:t>
      </w:r>
      <w:r>
        <w:rPr>
          <w:rStyle w:val="CommentReference"/>
        </w:rPr>
        <w:annotationRef/>
      </w:r>
    </w:p>
  </w:comment>
  <w:comment w:id="209" w:author="Nigel Taptiklis" w:date="2023-03-29T13:28:00Z" w:initials="NT">
    <w:p w14:paraId="7E7F7B0A" w14:textId="77777777" w:rsidR="00791F9F" w:rsidRDefault="00791F9F" w:rsidP="00DB5CFA">
      <w:pPr>
        <w:pStyle w:val="CommentText"/>
        <w:jc w:val="left"/>
      </w:pPr>
      <w:r>
        <w:rPr>
          <w:rStyle w:val="CommentReference"/>
        </w:rPr>
        <w:annotationRef/>
      </w:r>
      <w:r>
        <w:rPr>
          <w:lang w:val="mi-NZ"/>
        </w:rPr>
        <w:t>Consider 'committment'</w:t>
      </w:r>
    </w:p>
  </w:comment>
  <w:comment w:id="210" w:author="Justin Connolly" w:date="2023-04-20T17:27:00Z" w:initials="JC">
    <w:p w14:paraId="5BDD814A" w14:textId="77777777" w:rsidR="001E4A9C" w:rsidRDefault="001E4A9C" w:rsidP="001F0E5B">
      <w:pPr>
        <w:jc w:val="left"/>
      </w:pPr>
      <w:r>
        <w:rPr>
          <w:rStyle w:val="CommentReference"/>
        </w:rPr>
        <w:annotationRef/>
      </w:r>
      <w:r>
        <w:rPr>
          <w:sz w:val="20"/>
          <w:szCs w:val="20"/>
        </w:rPr>
        <w:t>have added this into an earlier expansion of explanation. Will keep the term aspiration but have added ‘relationship aspiration’.</w:t>
      </w:r>
    </w:p>
  </w:comment>
  <w:comment w:id="211" w:author="Nigel Taptiklis" w:date="2023-02-25T08:23:00Z" w:initials="NT">
    <w:p w14:paraId="043B02BD" w14:textId="693E850E" w:rsidR="004B6AB5" w:rsidRDefault="004B6AB5">
      <w:pPr>
        <w:pStyle w:val="CommentText"/>
        <w:jc w:val="left"/>
      </w:pPr>
      <w:r>
        <w:rPr>
          <w:rStyle w:val="CommentReference"/>
        </w:rPr>
        <w:annotationRef/>
      </w:r>
      <w:r>
        <w:rPr>
          <w:lang w:val="mi-NZ"/>
        </w:rPr>
        <w:t>Better here, avoid dupliction for readability</w:t>
      </w:r>
    </w:p>
  </w:comment>
  <w:comment w:id="212" w:author="Te Aorangi Murphy-Fell" w:date="2023-03-30T12:24:00Z" w:initials="TAMF">
    <w:p w14:paraId="05B684E0" w14:textId="77777777" w:rsidR="00C25A7E" w:rsidRDefault="0030771C" w:rsidP="00CE46D7">
      <w:pPr>
        <w:pStyle w:val="CommentText"/>
        <w:jc w:val="left"/>
      </w:pPr>
      <w:r>
        <w:rPr>
          <w:rStyle w:val="CommentReference"/>
        </w:rPr>
        <w:annotationRef/>
      </w:r>
      <w:r w:rsidR="00C25A7E">
        <w:rPr>
          <w:color w:val="333333"/>
          <w:highlight w:val="white"/>
          <w:lang w:val="en-NZ"/>
        </w:rPr>
        <w:t>I would utilise the word 'relationship' in reference to the relationship between Māori and the Crown as a whole and make this consistent throughout the report.</w:t>
      </w:r>
    </w:p>
  </w:comment>
  <w:comment w:id="213" w:author="Justin Connolly" w:date="2023-04-20T17:30:00Z" w:initials="JC">
    <w:p w14:paraId="35A1D805" w14:textId="77777777" w:rsidR="001E4A9C" w:rsidRDefault="001E4A9C" w:rsidP="00504595">
      <w:pPr>
        <w:jc w:val="left"/>
      </w:pPr>
      <w:r>
        <w:rPr>
          <w:rStyle w:val="CommentReference"/>
        </w:rPr>
        <w:annotationRef/>
      </w:r>
      <w:r>
        <w:rPr>
          <w:sz w:val="20"/>
          <w:szCs w:val="20"/>
        </w:rPr>
        <w:t>Done. This has helped make it much clearer.</w:t>
      </w:r>
    </w:p>
  </w:comment>
  <w:comment w:id="218" w:author="Te Aorangi Murphy-Fell" w:date="2023-03-30T12:27:00Z" w:initials="TAMF">
    <w:p w14:paraId="46B92475" w14:textId="77777777" w:rsidR="002976D1" w:rsidRDefault="00FB0E54" w:rsidP="000918B2">
      <w:pPr>
        <w:pStyle w:val="CommentText"/>
        <w:jc w:val="left"/>
      </w:pPr>
      <w:r>
        <w:rPr>
          <w:rStyle w:val="CommentReference"/>
        </w:rPr>
        <w:annotationRef/>
      </w:r>
      <w:r w:rsidR="002976D1">
        <w:rPr>
          <w:color w:val="333333"/>
          <w:highlight w:val="white"/>
          <w:lang w:val="en-NZ"/>
        </w:rPr>
        <w:t>It might be worth contextualising this within the context of persistent disadvantage, as it currently reads as if this diagram considers the Māori perspective on trust and accountability in its entirety.</w:t>
      </w:r>
    </w:p>
  </w:comment>
  <w:comment w:id="219" w:author="Justin Connolly" w:date="2023-04-20T17:37:00Z" w:initials="JC">
    <w:p w14:paraId="1A140193" w14:textId="77777777" w:rsidR="00BA34E2" w:rsidRDefault="00BA34E2" w:rsidP="00433EB2">
      <w:pPr>
        <w:jc w:val="left"/>
      </w:pPr>
      <w:r>
        <w:rPr>
          <w:rStyle w:val="CommentReference"/>
        </w:rPr>
        <w:annotationRef/>
      </w:r>
      <w:r>
        <w:rPr>
          <w:sz w:val="20"/>
          <w:szCs w:val="20"/>
        </w:rPr>
        <w:t>Good suggestion. Done. I have added this to the overall section title too (as this is a summary at the end)</w:t>
      </w:r>
    </w:p>
  </w:comment>
  <w:comment w:id="223" w:author="Nigel Taptiklis" w:date="2023-02-25T08:05:00Z" w:initials="NT">
    <w:p w14:paraId="17B83AA7" w14:textId="655A2408" w:rsidR="00F159E3" w:rsidRDefault="00F159E3">
      <w:pPr>
        <w:pStyle w:val="CommentText"/>
        <w:jc w:val="left"/>
      </w:pPr>
      <w:r>
        <w:rPr>
          <w:rStyle w:val="CommentReference"/>
        </w:rPr>
        <w:annotationRef/>
      </w:r>
      <w:r>
        <w:rPr>
          <w:lang w:val="mi-NZ"/>
        </w:rPr>
        <w:t>Interim report</w:t>
      </w:r>
    </w:p>
  </w:comment>
  <w:comment w:id="224" w:author="Justin Connolly" w:date="2023-04-20T17:41:00Z" w:initials="JC">
    <w:p w14:paraId="51A8C565" w14:textId="77777777" w:rsidR="00134D99" w:rsidRDefault="00134D99" w:rsidP="00320B51">
      <w:pPr>
        <w:jc w:val="left"/>
      </w:pPr>
      <w:r>
        <w:rPr>
          <w:rStyle w:val="CommentReference"/>
        </w:rPr>
        <w:annotationRef/>
      </w:r>
      <w:r>
        <w:rPr>
          <w:sz w:val="20"/>
          <w:szCs w:val="20"/>
        </w:rPr>
        <w:t>Yes! thanks.</w:t>
      </w:r>
    </w:p>
  </w:comment>
  <w:comment w:id="227" w:author="Nigel Taptiklis" w:date="2023-03-29T14:21:00Z" w:initials="NT">
    <w:p w14:paraId="54FD0182" w14:textId="5C5B9018" w:rsidR="00CF07B5" w:rsidRDefault="00CF07B5" w:rsidP="00420547">
      <w:pPr>
        <w:pStyle w:val="CommentText"/>
        <w:jc w:val="left"/>
      </w:pPr>
      <w:r>
        <w:rPr>
          <w:rStyle w:val="CommentReference"/>
        </w:rPr>
        <w:annotationRef/>
      </w:r>
      <w:r>
        <w:rPr>
          <w:lang w:val="mi-NZ"/>
        </w:rPr>
        <w:t>Variables?</w:t>
      </w:r>
    </w:p>
  </w:comment>
  <w:comment w:id="228" w:author="Justin Connolly" w:date="2023-04-20T17:41:00Z" w:initials="JC">
    <w:p w14:paraId="59BD67BF" w14:textId="77777777" w:rsidR="00134D99" w:rsidRDefault="00134D99" w:rsidP="00D54D13">
      <w:pPr>
        <w:jc w:val="left"/>
      </w:pPr>
      <w:r>
        <w:rPr>
          <w:rStyle w:val="CommentReference"/>
        </w:rPr>
        <w:annotationRef/>
      </w:r>
      <w:r>
        <w:rPr>
          <w:sz w:val="20"/>
          <w:szCs w:val="20"/>
        </w:rPr>
        <w:t>variables throughout now.</w:t>
      </w:r>
    </w:p>
  </w:comment>
  <w:comment w:id="230" w:author="Julie Fry" w:date="2023-02-27T13:34:00Z" w:initials="JF">
    <w:p w14:paraId="6A21EE23" w14:textId="77777777" w:rsidR="00834F79" w:rsidRDefault="00834F79" w:rsidP="00834F79">
      <w:pPr>
        <w:pStyle w:val="CommentText"/>
      </w:pPr>
      <w:r>
        <w:t>I'm wondering if there's a better way to do this that reduces duplication. Eg. just two columns, and 1B items are added in a new description in bold?</w:t>
      </w:r>
      <w:r>
        <w:rPr>
          <w:rStyle w:val="CommentReference"/>
        </w:rPr>
        <w:annotationRef/>
      </w:r>
    </w:p>
  </w:comment>
  <w:comment w:id="231" w:author="Nigel Taptiklis" w:date="2023-03-29T13:59:00Z" w:initials="NT">
    <w:p w14:paraId="32B9B54B" w14:textId="77777777" w:rsidR="00834F79" w:rsidRDefault="00834F79" w:rsidP="00834F79">
      <w:pPr>
        <w:pStyle w:val="CommentText"/>
        <w:jc w:val="left"/>
      </w:pPr>
      <w:r>
        <w:rPr>
          <w:rStyle w:val="CommentReference"/>
        </w:rPr>
        <w:annotationRef/>
      </w:r>
      <w:r>
        <w:rPr>
          <w:lang w:val="mi-NZ"/>
        </w:rPr>
        <w:t>Sound like it could work...</w:t>
      </w:r>
    </w:p>
  </w:comment>
  <w:comment w:id="232" w:author="Justin Connolly" w:date="2023-04-21T06:40:00Z" w:initials="JC">
    <w:p w14:paraId="53FDF6B5" w14:textId="77777777" w:rsidR="001A0C3B" w:rsidRDefault="001A0C3B" w:rsidP="00C04BE1">
      <w:pPr>
        <w:jc w:val="left"/>
      </w:pPr>
      <w:r>
        <w:rPr>
          <w:rStyle w:val="CommentReference"/>
        </w:rPr>
        <w:annotationRef/>
      </w:r>
      <w:r>
        <w:rPr>
          <w:sz w:val="20"/>
          <w:szCs w:val="20"/>
        </w:rPr>
        <w:t>reformatted</w:t>
      </w:r>
    </w:p>
  </w:comment>
  <w:comment w:id="233" w:author="Julie Fry" w:date="2023-02-27T13:29:00Z" w:initials="JF">
    <w:p w14:paraId="198BD0CA" w14:textId="6FAC98A7" w:rsidR="00DB5ED8" w:rsidRDefault="00DB5ED8" w:rsidP="00B85040">
      <w:pPr>
        <w:pStyle w:val="CommentText"/>
      </w:pPr>
      <w:r>
        <w:t>What about short term? To use the food bank metaphor from earlier, addressing hunger in the short term is important - even if it does not address longer term issues.</w:t>
      </w:r>
      <w:r>
        <w:rPr>
          <w:rStyle w:val="CommentReference"/>
        </w:rPr>
        <w:annotationRef/>
      </w:r>
    </w:p>
  </w:comment>
  <w:comment w:id="234" w:author="Nigel Taptiklis" w:date="2023-03-29T14:19:00Z" w:initials="NT">
    <w:p w14:paraId="23D59DD7" w14:textId="77777777" w:rsidR="00DB5ED8" w:rsidRDefault="00DB5ED8" w:rsidP="00B85040">
      <w:pPr>
        <w:pStyle w:val="CommentText"/>
        <w:jc w:val="left"/>
      </w:pPr>
      <w:r>
        <w:rPr>
          <w:rStyle w:val="CommentReference"/>
        </w:rPr>
        <w:annotationRef/>
      </w:r>
      <w:r>
        <w:rPr>
          <w:lang w:val="mi-NZ"/>
        </w:rPr>
        <w:t xml:space="preserve">Need more emphasis on better long-term response. </w:t>
      </w:r>
    </w:p>
  </w:comment>
  <w:comment w:id="235" w:author="Justin Connolly" w:date="2023-04-21T06:21:00Z" w:initials="JC">
    <w:p w14:paraId="612BDD28" w14:textId="77777777" w:rsidR="00C25D23" w:rsidRDefault="00C25D23" w:rsidP="00490A84">
      <w:pPr>
        <w:jc w:val="left"/>
      </w:pPr>
      <w:r>
        <w:rPr>
          <w:rStyle w:val="CommentReference"/>
        </w:rPr>
        <w:annotationRef/>
      </w:r>
      <w:r>
        <w:rPr>
          <w:sz w:val="20"/>
          <w:szCs w:val="20"/>
        </w:rPr>
        <w:t>have added reference to short term responses and effects covered by other factors.</w:t>
      </w:r>
    </w:p>
  </w:comment>
  <w:comment w:id="236" w:author="Julie Fry" w:date="2023-02-27T13:35:00Z" w:initials="JF">
    <w:p w14:paraId="55150D62" w14:textId="1A1227FB" w:rsidR="004E790E" w:rsidRDefault="004E790E" w:rsidP="00B85040">
      <w:pPr>
        <w:pStyle w:val="CommentText"/>
      </w:pPr>
      <w:r>
        <w:t>this and the row above has framing which is much more generic, cf the main text that focused more on e.g. colonialism.</w:t>
      </w:r>
      <w:r>
        <w:rPr>
          <w:rStyle w:val="CommentReference"/>
        </w:rPr>
        <w:annotationRef/>
      </w:r>
    </w:p>
  </w:comment>
  <w:comment w:id="237" w:author="Justin Connolly" w:date="2023-04-20T17:54:00Z" w:initials="JC">
    <w:p w14:paraId="23AF3EFF" w14:textId="77777777" w:rsidR="004E790E" w:rsidRDefault="004E790E" w:rsidP="00B85040">
      <w:pPr>
        <w:jc w:val="left"/>
      </w:pPr>
      <w:r>
        <w:rPr>
          <w:rStyle w:val="CommentReference"/>
        </w:rPr>
        <w:annotationRef/>
      </w:r>
      <w:r>
        <w:rPr>
          <w:sz w:val="20"/>
          <w:szCs w:val="20"/>
        </w:rPr>
        <w:t>have tweaked.</w:t>
      </w:r>
    </w:p>
  </w:comment>
  <w:comment w:id="238" w:author="Julie Fry" w:date="2023-02-27T13:36:00Z" w:initials="JF">
    <w:p w14:paraId="6CEE9E57" w14:textId="77777777" w:rsidR="004E790E" w:rsidRDefault="004E790E">
      <w:pPr>
        <w:pStyle w:val="CommentText"/>
      </w:pPr>
      <w:r>
        <w:t>I know this because I got it wrong in the title of a piece and was corrected :)</w:t>
      </w:r>
      <w:r>
        <w:rPr>
          <w:rStyle w:val="CommentReference"/>
        </w:rPr>
        <w:annotationRef/>
      </w:r>
    </w:p>
  </w:comment>
  <w:comment w:id="239" w:author="Julie Fry" w:date="2023-02-27T13:41:00Z" w:initials="JF">
    <w:p w14:paraId="358D32B7" w14:textId="77777777" w:rsidR="004E790E" w:rsidRDefault="004E790E">
      <w:pPr>
        <w:pStyle w:val="CommentText"/>
      </w:pPr>
      <w:r>
        <w:t>Needs more careful and inclusive drafting, including picking up long term negative effects. There is a spectrum here (truly horrific examples like abuses in state care;  through to missed opportunities for prevention and de-escalation...)</w:t>
      </w:r>
      <w:r>
        <w:rPr>
          <w:rStyle w:val="CommentReference"/>
        </w:rPr>
        <w:annotationRef/>
      </w:r>
    </w:p>
    <w:p w14:paraId="04DF7784" w14:textId="77777777" w:rsidR="004E790E" w:rsidRDefault="004E790E">
      <w:pPr>
        <w:pStyle w:val="CommentText"/>
      </w:pPr>
    </w:p>
  </w:comment>
  <w:comment w:id="240" w:author="Justin Connolly" w:date="2023-04-21T06:49:00Z" w:initials="JC">
    <w:p w14:paraId="18B721F7" w14:textId="77777777" w:rsidR="00587C49" w:rsidRDefault="00587C49" w:rsidP="002B49FC">
      <w:pPr>
        <w:jc w:val="left"/>
      </w:pPr>
      <w:r>
        <w:rPr>
          <w:rStyle w:val="CommentReference"/>
        </w:rPr>
        <w:annotationRef/>
      </w:r>
      <w:r>
        <w:rPr>
          <w:sz w:val="20"/>
          <w:szCs w:val="20"/>
        </w:rPr>
        <w:t>Noted. Have attempted to add a note clarifying that inappropriate longer-term responses are captured via a different pathway.</w:t>
      </w:r>
    </w:p>
  </w:comment>
  <w:comment w:id="241" w:author="Julie Fry" w:date="2023-02-27T13:42:00Z" w:initials="JF">
    <w:p w14:paraId="33DE50FB" w14:textId="6AFBEC0D" w:rsidR="004E790E" w:rsidRDefault="004E790E" w:rsidP="00B85040">
      <w:pPr>
        <w:pStyle w:val="CommentText"/>
      </w:pPr>
      <w:r>
        <w:t>define intuitively for unfamiliar readers</w:t>
      </w:r>
      <w:r>
        <w:rPr>
          <w:rStyle w:val="CommentReference"/>
        </w:rPr>
        <w:annotationRef/>
      </w:r>
    </w:p>
  </w:comment>
  <w:comment w:id="242" w:author="Justin Connolly" w:date="2023-04-21T06:52:00Z" w:initials="JC">
    <w:p w14:paraId="0BA7CE7B" w14:textId="77777777" w:rsidR="00587C49" w:rsidRDefault="00587C49" w:rsidP="00214F37">
      <w:pPr>
        <w:jc w:val="left"/>
      </w:pPr>
      <w:r>
        <w:rPr>
          <w:rStyle w:val="CommentReference"/>
        </w:rPr>
        <w:annotationRef/>
      </w:r>
      <w:r>
        <w:rPr>
          <w:sz w:val="20"/>
          <w:szCs w:val="20"/>
        </w:rPr>
        <w:t>added from footnote added in text earlier.</w:t>
      </w:r>
    </w:p>
  </w:comment>
  <w:comment w:id="243" w:author="Julie Fry" w:date="2023-02-27T13:41:00Z" w:initials="JF">
    <w:p w14:paraId="72D56DFE" w14:textId="4CE43DB6" w:rsidR="004E790E" w:rsidRDefault="004E790E" w:rsidP="00B85040">
      <w:pPr>
        <w:pStyle w:val="CommentText"/>
      </w:pPr>
      <w:r>
        <w:t>We need to respond to short term symptoms - can't just leave people hungry.</w:t>
      </w:r>
      <w:r>
        <w:rPr>
          <w:rStyle w:val="CommentReference"/>
        </w:rPr>
        <w:annotationRef/>
      </w:r>
    </w:p>
    <w:p w14:paraId="00E9AE0D" w14:textId="77777777" w:rsidR="004E790E" w:rsidRDefault="004E790E" w:rsidP="00B85040">
      <w:pPr>
        <w:pStyle w:val="CommentText"/>
      </w:pPr>
    </w:p>
  </w:comment>
  <w:comment w:id="244" w:author="Julie Fry" w:date="2023-02-27T13:44:00Z" w:initials="JF">
    <w:p w14:paraId="1FC6D71B" w14:textId="77777777" w:rsidR="001A0C3B" w:rsidRDefault="001A0C3B" w:rsidP="00B85040">
      <w:pPr>
        <w:pStyle w:val="CommentText"/>
      </w:pPr>
      <w:r>
        <w:t>this is pseudo accountability</w:t>
      </w:r>
      <w:r>
        <w:rPr>
          <w:rStyle w:val="CommentReference"/>
        </w:rPr>
        <w:annotationRef/>
      </w:r>
    </w:p>
  </w:comment>
  <w:comment w:id="245" w:author="Nigel Taptiklis" w:date="2023-03-29T14:36:00Z" w:initials="NT">
    <w:p w14:paraId="2A36EAFF" w14:textId="77777777" w:rsidR="001A0C3B" w:rsidRDefault="001A0C3B" w:rsidP="00B85040">
      <w:pPr>
        <w:pStyle w:val="CommentText"/>
        <w:jc w:val="left"/>
      </w:pPr>
      <w:r>
        <w:rPr>
          <w:rStyle w:val="CommentReference"/>
        </w:rPr>
        <w:annotationRef/>
      </w:r>
      <w:r>
        <w:rPr>
          <w:lang w:val="mi-NZ"/>
        </w:rPr>
        <w:t>From the draft final report: "</w:t>
      </w:r>
      <w:r>
        <w:t>Our strong emphasis on protecting against abuse of power coupled with lack of focus on improving the lives of people experiencing persistent disadvantage creates a false sense of accountability focused more on performative requirements and punishment than learning"</w:t>
      </w:r>
    </w:p>
  </w:comment>
  <w:comment w:id="246" w:author="Justin Connolly" w:date="2023-04-21T06:54:00Z" w:initials="JC">
    <w:p w14:paraId="001AC8F6" w14:textId="77777777" w:rsidR="00587C49" w:rsidRDefault="00587C49" w:rsidP="006818EF">
      <w:pPr>
        <w:jc w:val="left"/>
      </w:pPr>
      <w:r>
        <w:rPr>
          <w:rStyle w:val="CommentReference"/>
        </w:rPr>
        <w:annotationRef/>
      </w:r>
      <w:r>
        <w:rPr>
          <w:sz w:val="20"/>
          <w:szCs w:val="20"/>
        </w:rPr>
        <w:t>Will leave this as it is then.</w:t>
      </w:r>
    </w:p>
  </w:comment>
  <w:comment w:id="247" w:author="Julie Fry" w:date="2023-02-27T13:43:00Z" w:initials="JF">
    <w:p w14:paraId="455CEA69" w14:textId="0AD7220D" w:rsidR="001A0C3B" w:rsidRDefault="001A0C3B">
      <w:pPr>
        <w:pStyle w:val="CommentText"/>
      </w:pPr>
      <w:r>
        <w:t>This conflates two different things - this is genuine accountability</w:t>
      </w:r>
      <w:r>
        <w:rPr>
          <w:rStyle w:val="CommentReference"/>
        </w:rPr>
        <w:annotationRef/>
      </w:r>
    </w:p>
    <w:p w14:paraId="1899A374" w14:textId="77777777" w:rsidR="001A0C3B" w:rsidRDefault="001A0C3B">
      <w:pPr>
        <w:pStyle w:val="CommentText"/>
      </w:pPr>
    </w:p>
  </w:comment>
  <w:comment w:id="248" w:author="Julie Fry" w:date="2023-02-27T13:45:00Z" w:initials="JF">
    <w:p w14:paraId="59204AD1" w14:textId="77777777" w:rsidR="001A0C3B" w:rsidRDefault="001A0C3B">
      <w:pPr>
        <w:pStyle w:val="CommentText"/>
      </w:pPr>
      <w:r>
        <w:t>structurally, I would have something more generic and high level in this left hand column, and then break out.  Proper accountability is not a subset of needing to be seen to be taking action.</w:t>
      </w:r>
      <w:r>
        <w:rPr>
          <w:rStyle w:val="CommentReference"/>
        </w:rPr>
        <w:annotationRef/>
      </w:r>
    </w:p>
    <w:p w14:paraId="46E31E2D" w14:textId="77777777" w:rsidR="001A0C3B" w:rsidRDefault="001A0C3B">
      <w:pPr>
        <w:pStyle w:val="CommentText"/>
      </w:pPr>
    </w:p>
  </w:comment>
  <w:comment w:id="249" w:author="Justin Connolly" w:date="2023-04-21T06:56:00Z" w:initials="JC">
    <w:p w14:paraId="29A03217" w14:textId="77777777" w:rsidR="00040D8E" w:rsidRDefault="00040D8E" w:rsidP="00976DA1">
      <w:pPr>
        <w:jc w:val="left"/>
      </w:pPr>
      <w:r>
        <w:rPr>
          <w:rStyle w:val="CommentReference"/>
        </w:rPr>
        <w:annotationRef/>
      </w:r>
      <w:r>
        <w:rPr>
          <w:sz w:val="20"/>
          <w:szCs w:val="20"/>
        </w:rPr>
        <w:t>Noted. But I think I will leave this as it is.</w:t>
      </w:r>
    </w:p>
  </w:comment>
  <w:comment w:id="250" w:author="Julie Fry" w:date="2023-02-27T13:48:00Z" w:initials="JF">
    <w:p w14:paraId="304C636B" w14:textId="412EA10F" w:rsidR="001A0C3B" w:rsidRDefault="001A0C3B">
      <w:pPr>
        <w:pStyle w:val="CommentText"/>
      </w:pPr>
      <w:r>
        <w:t>helpful to have practical example - this is not a great one but national park vs someone wanting to allow mining.</w:t>
      </w:r>
      <w:r>
        <w:rPr>
          <w:rStyle w:val="CommentReference"/>
        </w:rPr>
        <w:annotationRef/>
      </w:r>
    </w:p>
  </w:comment>
  <w:comment w:id="251" w:author="Julie Fry" w:date="2023-02-27T13:48:00Z" w:initials="JF">
    <w:p w14:paraId="7D8EC6C0" w14:textId="77777777" w:rsidR="001A0C3B" w:rsidRDefault="001A0C3B">
      <w:pPr>
        <w:pStyle w:val="CommentText"/>
      </w:pPr>
      <w:r>
        <w:t>something less inflammatory :)</w:t>
      </w:r>
      <w:r>
        <w:rPr>
          <w:rStyle w:val="CommentReference"/>
        </w:rPr>
        <w:annotationRef/>
      </w:r>
    </w:p>
  </w:comment>
  <w:comment w:id="252" w:author="Julie Fry" w:date="2023-02-27T13:49:00Z" w:initials="JF">
    <w:p w14:paraId="048E7DEE" w14:textId="77777777" w:rsidR="004E790E" w:rsidRDefault="004E790E" w:rsidP="00B85040">
      <w:pPr>
        <w:pStyle w:val="CommentText"/>
      </w:pPr>
      <w:r>
        <w:t>more neutral framing?</w:t>
      </w:r>
      <w:r>
        <w:rPr>
          <w:rStyle w:val="CommentReference"/>
        </w:rPr>
        <w:annotationRef/>
      </w:r>
    </w:p>
  </w:comment>
  <w:comment w:id="253" w:author="Julie Fry" w:date="2023-02-27T13:50:00Z" w:initials="JF">
    <w:p w14:paraId="6981D685" w14:textId="77777777" w:rsidR="004E790E" w:rsidRDefault="004E790E" w:rsidP="00B85040">
      <w:pPr>
        <w:pStyle w:val="CommentText"/>
      </w:pPr>
      <w:r>
        <w:t>also this row is circular. Factors and descriptions are tangled together.</w:t>
      </w:r>
      <w:r>
        <w:rPr>
          <w:rStyle w:val="CommentReference"/>
        </w:rPr>
        <w:annotationRef/>
      </w:r>
    </w:p>
  </w:comment>
  <w:comment w:id="255" w:author="Julie Fry" w:date="2023-02-27T13:51:00Z" w:initials="JF">
    <w:p w14:paraId="5F886C17" w14:textId="78D5D7C1" w:rsidR="320894AD" w:rsidRDefault="320894AD">
      <w:pPr>
        <w:pStyle w:val="CommentText"/>
      </w:pPr>
      <w:r>
        <w:t>see earlier comments on this framing.</w:t>
      </w:r>
      <w:r>
        <w:rPr>
          <w:rStyle w:val="CommentReference"/>
        </w:rPr>
        <w:annotationRef/>
      </w:r>
    </w:p>
  </w:comment>
  <w:comment w:id="256" w:author="Justin Connolly" w:date="2023-04-21T14:14:00Z" w:initials="JC">
    <w:p w14:paraId="1F440B09" w14:textId="77777777" w:rsidR="00F65BA0" w:rsidRDefault="00F65BA0" w:rsidP="00070DA1">
      <w:pPr>
        <w:jc w:val="left"/>
      </w:pPr>
      <w:r>
        <w:rPr>
          <w:rStyle w:val="CommentReference"/>
        </w:rPr>
        <w:annotationRef/>
      </w:r>
      <w:r>
        <w:rPr>
          <w:sz w:val="20"/>
          <w:szCs w:val="20"/>
        </w:rPr>
        <w:t>noted.</w:t>
      </w:r>
    </w:p>
  </w:comment>
  <w:comment w:id="257" w:author="Julie Fry" w:date="2023-02-27T13:53:00Z" w:initials="JF">
    <w:p w14:paraId="0EB98F7D" w14:textId="217C0ADD" w:rsidR="320894AD" w:rsidRDefault="320894AD">
      <w:pPr>
        <w:pStyle w:val="CommentText"/>
      </w:pPr>
      <w:r>
        <w:t>not clear what this means</w:t>
      </w:r>
      <w:r>
        <w:rPr>
          <w:rStyle w:val="CommentReference"/>
        </w:rPr>
        <w:annotationRef/>
      </w:r>
    </w:p>
  </w:comment>
  <w:comment w:id="258" w:author="Justin Connolly" w:date="2023-04-21T14:18:00Z" w:initials="JC">
    <w:p w14:paraId="4A00BD9C" w14:textId="77777777" w:rsidR="000B735F" w:rsidRDefault="000B735F" w:rsidP="00383B8A">
      <w:pPr>
        <w:jc w:val="left"/>
      </w:pPr>
      <w:r>
        <w:rPr>
          <w:rStyle w:val="CommentReference"/>
        </w:rPr>
        <w:annotationRef/>
      </w:r>
      <w:r>
        <w:rPr>
          <w:sz w:val="20"/>
          <w:szCs w:val="20"/>
        </w:rPr>
        <w:t>haven’t exactly defined but have attempted to contextualise.</w:t>
      </w:r>
    </w:p>
  </w:comment>
  <w:comment w:id="259" w:author="Julie Fry" w:date="2023-02-27T13:54:00Z" w:initials="JF">
    <w:p w14:paraId="39656AAE" w14:textId="1A017DF2" w:rsidR="320894AD" w:rsidRDefault="320894AD">
      <w:pPr>
        <w:pStyle w:val="CommentText"/>
      </w:pPr>
      <w:r>
        <w:t>Helpful to have these more intuitive descriptions in the main text.</w:t>
      </w:r>
      <w:r>
        <w:rPr>
          <w:rStyle w:val="CommentReference"/>
        </w:rPr>
        <w:annotationRef/>
      </w:r>
    </w:p>
  </w:comment>
  <w:comment w:id="260" w:author="Te Aorangi Murphy-Fell" w:date="2023-03-30T12:38:00Z" w:initials="TAMF">
    <w:p w14:paraId="522C787A" w14:textId="77777777" w:rsidR="00A34730" w:rsidRDefault="00A34730" w:rsidP="00984369">
      <w:pPr>
        <w:pStyle w:val="CommentText"/>
        <w:jc w:val="left"/>
      </w:pPr>
      <w:r>
        <w:rPr>
          <w:rStyle w:val="CommentReference"/>
        </w:rPr>
        <w:annotationRef/>
      </w:r>
      <w:r>
        <w:rPr>
          <w:lang w:val="mi-NZ"/>
        </w:rPr>
        <w:t>Agree</w:t>
      </w:r>
    </w:p>
  </w:comment>
  <w:comment w:id="261" w:author="Justin Connolly" w:date="2023-04-21T14:36:00Z" w:initials="JC">
    <w:p w14:paraId="51AD5156" w14:textId="77777777" w:rsidR="009E6AA5" w:rsidRDefault="009E6AA5" w:rsidP="001D5C39">
      <w:pPr>
        <w:jc w:val="left"/>
      </w:pPr>
      <w:r>
        <w:rPr>
          <w:rStyle w:val="CommentReference"/>
        </w:rPr>
        <w:annotationRef/>
      </w:r>
      <w:r>
        <w:rPr>
          <w:sz w:val="20"/>
          <w:szCs w:val="20"/>
        </w:rPr>
        <w:t>Done. have added these in to earlier parts of the doc.</w:t>
      </w:r>
    </w:p>
  </w:comment>
  <w:comment w:id="262" w:author="Julie Fry" w:date="2023-02-27T13:55:00Z" w:initials="JF">
    <w:p w14:paraId="69A8D76C" w14:textId="321E9216" w:rsidR="320894AD" w:rsidRDefault="320894AD">
      <w:pPr>
        <w:pStyle w:val="CommentText"/>
      </w:pPr>
      <w:r>
        <w:t>Circular. Doesn't say what this means.</w:t>
      </w:r>
      <w:r>
        <w:rPr>
          <w:rStyle w:val="CommentReference"/>
        </w:rPr>
        <w:annotationRef/>
      </w:r>
    </w:p>
  </w:comment>
  <w:comment w:id="263" w:author="Julie Fry" w:date="2023-02-27T13:56:00Z" w:initials="JF">
    <w:p w14:paraId="085BA1D6" w14:textId="384B248C" w:rsidR="320894AD" w:rsidRDefault="320894AD">
      <w:pPr>
        <w:pStyle w:val="CommentText"/>
      </w:pPr>
      <w:r>
        <w:t>this is much clearer - equivalent above 'you are capable of determining what you need to improve your life' sort of thing.</w:t>
      </w:r>
      <w:r>
        <w:rPr>
          <w:rStyle w:val="CommentReference"/>
        </w:rPr>
        <w:annotationRef/>
      </w:r>
    </w:p>
  </w:comment>
  <w:comment w:id="264" w:author="Julie Fry" w:date="2023-02-27T13:56:00Z" w:initials="JF">
    <w:p w14:paraId="0F77E831" w14:textId="4129E08C" w:rsidR="320894AD" w:rsidRDefault="320894AD">
      <w:pPr>
        <w:pStyle w:val="CommentText"/>
      </w:pPr>
      <w:r>
        <w:t>Tino rangatiratanga? Māna motuhake?</w:t>
      </w:r>
      <w:r>
        <w:rPr>
          <w:rStyle w:val="CommentReference"/>
        </w:rPr>
        <w:annotationRef/>
      </w:r>
    </w:p>
  </w:comment>
  <w:comment w:id="265" w:author="Te Aorangi Murphy-Fell" w:date="2023-03-30T12:42:00Z" w:initials="TAMF">
    <w:p w14:paraId="785ADAEE" w14:textId="77777777" w:rsidR="000B00A5" w:rsidRDefault="000B00A5" w:rsidP="001602F8">
      <w:pPr>
        <w:pStyle w:val="CommentText"/>
        <w:jc w:val="left"/>
      </w:pPr>
      <w:r>
        <w:rPr>
          <w:rStyle w:val="CommentReference"/>
        </w:rPr>
        <w:annotationRef/>
      </w:r>
      <w:r>
        <w:rPr>
          <w:lang w:val="mi-NZ"/>
        </w:rPr>
        <w:t>Unclear whether this means 'actions undertaken alongside Māori' or 'actions undertaken for Māori by the Public Management System'.</w:t>
      </w:r>
    </w:p>
  </w:comment>
  <w:comment w:id="266" w:author="Julie Fry" w:date="2023-02-27T13:57:00Z" w:initials="JF">
    <w:p w14:paraId="17C29BE6" w14:textId="1C3248A6" w:rsidR="320894AD" w:rsidRDefault="320894AD">
      <w:pPr>
        <w:pStyle w:val="CommentText"/>
      </w:pPr>
      <w:r>
        <w:t>what about family/community/friend interactions?</w:t>
      </w:r>
      <w:r>
        <w:rPr>
          <w:rStyle w:val="CommentReference"/>
        </w:rPr>
        <w:annotationRef/>
      </w:r>
    </w:p>
  </w:comment>
  <w:comment w:id="267" w:author="Justin Connolly" w:date="2023-04-21T14:54:00Z" w:initials="JC">
    <w:p w14:paraId="731AFEF9" w14:textId="77777777" w:rsidR="00451D6F" w:rsidRDefault="00451D6F" w:rsidP="00095462">
      <w:pPr>
        <w:jc w:val="left"/>
      </w:pPr>
      <w:r>
        <w:rPr>
          <w:rStyle w:val="CommentReference"/>
        </w:rPr>
        <w:annotationRef/>
      </w:r>
      <w:r>
        <w:rPr>
          <w:sz w:val="20"/>
          <w:szCs w:val="20"/>
        </w:rPr>
        <w:t xml:space="preserve">Good point. Added. </w:t>
      </w:r>
    </w:p>
  </w:comment>
  <w:comment w:id="268" w:author="Julie Fry" w:date="2023-02-27T13:57:00Z" w:initials="JF">
    <w:p w14:paraId="65BE4661" w14:textId="29014C6B" w:rsidR="320894AD" w:rsidRDefault="320894AD">
      <w:pPr>
        <w:pStyle w:val="CommentText"/>
      </w:pPr>
      <w:r>
        <w:t>uncomfortable with this</w:t>
      </w:r>
      <w:r>
        <w:rPr>
          <w:rStyle w:val="CommentReference"/>
        </w:rPr>
        <w:annotationRef/>
      </w:r>
    </w:p>
  </w:comment>
  <w:comment w:id="269" w:author="Te Aorangi Murphy-Fell" w:date="2023-03-30T12:48:00Z" w:initials="TAMF">
    <w:p w14:paraId="295036D4" w14:textId="77777777" w:rsidR="00FE4FFB" w:rsidRDefault="00FE4FFB" w:rsidP="00EB7744">
      <w:pPr>
        <w:pStyle w:val="CommentText"/>
        <w:jc w:val="left"/>
      </w:pPr>
      <w:r>
        <w:rPr>
          <w:rStyle w:val="CommentReference"/>
        </w:rPr>
        <w:annotationRef/>
      </w:r>
      <w:r>
        <w:rPr>
          <w:lang w:val="mi-NZ"/>
        </w:rPr>
        <w:t xml:space="preserve">Mana is much broader than this and isn't necessarily just garnered by an individual as a result of interactions. It can be a result of your whakapapa and/or your actions (among other things) and isn't necessarily something that is 'given to you', but rather, is something that you earn over time (and can lose). </w:t>
      </w:r>
    </w:p>
  </w:comment>
  <w:comment w:id="270" w:author="Te Aorangi Murphy-Fell" w:date="2023-03-30T12:50:00Z" w:initials="TAMF">
    <w:p w14:paraId="106439E1" w14:textId="77777777" w:rsidR="00FE4FFB" w:rsidRDefault="00FE4FFB" w:rsidP="001D54F2">
      <w:pPr>
        <w:pStyle w:val="CommentText"/>
        <w:jc w:val="left"/>
      </w:pPr>
      <w:r>
        <w:rPr>
          <w:rStyle w:val="CommentReference"/>
        </w:rPr>
        <w:annotationRef/>
      </w:r>
      <w:r>
        <w:rPr>
          <w:lang w:val="mi-NZ"/>
        </w:rPr>
        <w:t>In the context of this work, I would consider the role that the 'mana' of the system has rather than the necessary 'mana' of individuals.</w:t>
      </w:r>
    </w:p>
  </w:comment>
  <w:comment w:id="271" w:author="Justin Connolly" w:date="2023-04-21T14:59:00Z" w:initials="JC">
    <w:p w14:paraId="2C74A942" w14:textId="77777777" w:rsidR="002D7F0B" w:rsidRDefault="002D7F0B" w:rsidP="005B17DC">
      <w:pPr>
        <w:jc w:val="left"/>
      </w:pPr>
      <w:r>
        <w:rPr>
          <w:rStyle w:val="CommentReference"/>
        </w:rPr>
        <w:annotationRef/>
      </w:r>
      <w:r>
        <w:rPr>
          <w:sz w:val="20"/>
          <w:szCs w:val="20"/>
        </w:rPr>
        <w:t>I have attempted to capture the explanations better here and reframe this as one element of mana. Understand it is a much wider concept than this. The important element that is attempting to be stressed here is that it can be gained and lost.</w:t>
      </w:r>
    </w:p>
  </w:comment>
  <w:comment w:id="272" w:author="Te Aorangi Murphy-Fell" w:date="2023-03-30T12:51:00Z" w:initials="TAMF">
    <w:p w14:paraId="32E57AF3" w14:textId="13C132B6" w:rsidR="00D300A0" w:rsidRDefault="00D300A0" w:rsidP="0038184D">
      <w:pPr>
        <w:pStyle w:val="CommentText"/>
        <w:jc w:val="left"/>
      </w:pPr>
      <w:r>
        <w:rPr>
          <w:rStyle w:val="CommentReference"/>
        </w:rPr>
        <w:annotationRef/>
      </w:r>
      <w:r>
        <w:rPr>
          <w:lang w:val="mi-NZ"/>
        </w:rPr>
        <w:t>Good</w:t>
      </w:r>
    </w:p>
  </w:comment>
  <w:comment w:id="273" w:author="Julie Fry" w:date="2023-02-27T13:59:00Z" w:initials="JF">
    <w:p w14:paraId="668E4BFF" w14:textId="3D5E6D05" w:rsidR="320894AD" w:rsidRDefault="320894AD">
      <w:pPr>
        <w:pStyle w:val="CommentText"/>
      </w:pPr>
      <w:r>
        <w:t>Paternalistic rather than rights-based according to Te Tiriti</w:t>
      </w:r>
      <w:r>
        <w:rPr>
          <w:rStyle w:val="CommentReference"/>
        </w:rPr>
        <w:annotationRef/>
      </w:r>
    </w:p>
  </w:comment>
  <w:comment w:id="274" w:author="Justin Connolly" w:date="2023-04-21T15:01:00Z" w:initials="JC">
    <w:p w14:paraId="7B86CB5D" w14:textId="77777777" w:rsidR="002D7F0B" w:rsidRDefault="002D7F0B" w:rsidP="00D46F55">
      <w:pPr>
        <w:jc w:val="left"/>
      </w:pPr>
      <w:r>
        <w:rPr>
          <w:rStyle w:val="CommentReference"/>
        </w:rPr>
        <w:annotationRef/>
      </w:r>
      <w:r>
        <w:rPr>
          <w:sz w:val="20"/>
          <w:szCs w:val="20"/>
        </w:rPr>
        <w:t xml:space="preserve">Noted. This is not highlighting that Māori do not have rights. Rather that people in the system often don’t act like they do. </w:t>
      </w:r>
    </w:p>
  </w:comment>
  <w:comment w:id="276" w:author="Julie Fry" w:date="2023-02-27T13:59:00Z" w:initials="JF">
    <w:p w14:paraId="16491FDD" w14:textId="5FDC6A52" w:rsidR="320894AD" w:rsidRDefault="320894AD">
      <w:pPr>
        <w:pStyle w:val="CommentText"/>
      </w:pPr>
      <w:r>
        <w:t>See comments in text re aspirations vs rights framing.</w:t>
      </w:r>
      <w:r>
        <w:rPr>
          <w:rStyle w:val="CommentReference"/>
        </w:rPr>
        <w:annotationRef/>
      </w:r>
    </w:p>
  </w:comment>
  <w:comment w:id="275" w:author="Justin Connolly" w:date="2023-04-21T15:04:00Z" w:initials="JC">
    <w:p w14:paraId="56152107" w14:textId="77777777" w:rsidR="002D7F0B" w:rsidRDefault="002D7F0B" w:rsidP="008F5988">
      <w:pPr>
        <w:jc w:val="left"/>
      </w:pPr>
      <w:r>
        <w:rPr>
          <w:rStyle w:val="CommentReference"/>
        </w:rPr>
        <w:annotationRef/>
      </w:r>
      <w:r>
        <w:rPr>
          <w:sz w:val="20"/>
          <w:szCs w:val="20"/>
        </w:rPr>
        <w:t xml:space="preserve">noted. Have attempted to reword a bit. But this is not suggesting rights don’t exist. But it is recognising that people don’t always operate like they exist. </w:t>
      </w:r>
    </w:p>
  </w:comment>
  <w:comment w:id="277" w:author="Te Aorangi Murphy-Fell" w:date="2023-03-30T12:54:00Z" w:initials="TAMF">
    <w:p w14:paraId="3FD6ECD3" w14:textId="471C5EF7" w:rsidR="00620503" w:rsidRDefault="00620503" w:rsidP="005D5E73">
      <w:pPr>
        <w:pStyle w:val="CommentText"/>
        <w:jc w:val="left"/>
      </w:pPr>
      <w:r>
        <w:rPr>
          <w:rStyle w:val="CommentReference"/>
        </w:rPr>
        <w:annotationRef/>
      </w:r>
      <w:r>
        <w:rPr>
          <w:lang w:val="mi-NZ"/>
        </w:rPr>
        <w:t>This one is a little bit like stating the obvious in that, until we reach some form of equity, there is always going to be a perceived need to change.</w:t>
      </w:r>
    </w:p>
  </w:comment>
  <w:comment w:id="278" w:author="Justin Connolly" w:date="2023-04-21T15:05:00Z" w:initials="JC">
    <w:p w14:paraId="456F5103" w14:textId="77777777" w:rsidR="002D7F0B" w:rsidRDefault="002D7F0B" w:rsidP="00502351">
      <w:pPr>
        <w:jc w:val="left"/>
      </w:pPr>
      <w:r>
        <w:rPr>
          <w:rStyle w:val="CommentReference"/>
        </w:rPr>
        <w:annotationRef/>
      </w:r>
      <w:r>
        <w:rPr>
          <w:sz w:val="20"/>
          <w:szCs w:val="20"/>
        </w:rPr>
        <w:t xml:space="preserve">Agreed. That is what it is there to highlight. As long as the relationship remains inequitable, there will remain aspiration. I hope that this diagram helps people realise that. </w:t>
      </w:r>
    </w:p>
  </w:comment>
  <w:comment w:id="279" w:author="Te Aorangi Murphy-Fell" w:date="2023-03-30T12:56:00Z" w:initials="TAMF">
    <w:p w14:paraId="321BC0FC" w14:textId="2AE638BB" w:rsidR="00620503" w:rsidRDefault="00620503" w:rsidP="00A3650F">
      <w:pPr>
        <w:pStyle w:val="CommentText"/>
        <w:jc w:val="left"/>
      </w:pPr>
      <w:r>
        <w:rPr>
          <w:rStyle w:val="CommentReference"/>
        </w:rPr>
        <w:annotationRef/>
      </w:r>
      <w:r>
        <w:rPr>
          <w:lang w:val="mi-NZ"/>
        </w:rPr>
        <w:t>I would argue that the level of Māori advocacy for change (within the context of this kaupapa) is always going to be there and be high. I don't necessarily think that we will see any perceived increase or decrease in this, it will just always be there until the issues that are being advocated for are solved.</w:t>
      </w:r>
    </w:p>
  </w:comment>
  <w:comment w:id="280" w:author="Justin Connolly" w:date="2023-04-21T15:10:00Z" w:initials="JC">
    <w:p w14:paraId="1E9EB6E4" w14:textId="77777777" w:rsidR="006236BF" w:rsidRDefault="006236BF" w:rsidP="00B3694D">
      <w:pPr>
        <w:jc w:val="left"/>
      </w:pPr>
      <w:r>
        <w:rPr>
          <w:rStyle w:val="CommentReference"/>
        </w:rPr>
        <w:annotationRef/>
      </w:r>
      <w:r>
        <w:rPr>
          <w:sz w:val="20"/>
          <w:szCs w:val="20"/>
        </w:rPr>
        <w:t xml:space="preserve">Again agree. That is also the point of this element of the diagram, like the above point. There will always be pressure until the two aspirations come into line and balance. Whether that is possible or might happen is not what the diagram is highlighting, merely that the tension exists and remains an influence on other things. </w:t>
      </w:r>
    </w:p>
  </w:comment>
  <w:comment w:id="281" w:author="Te Aorangi Murphy-Fell" w:date="2023-03-30T12:59:00Z" w:initials="TAMF">
    <w:p w14:paraId="50C6D207" w14:textId="5517B08D" w:rsidR="00D41242" w:rsidRDefault="00D41242" w:rsidP="00845FF9">
      <w:pPr>
        <w:pStyle w:val="CommentText"/>
        <w:jc w:val="left"/>
      </w:pPr>
      <w:r>
        <w:rPr>
          <w:rStyle w:val="CommentReference"/>
        </w:rPr>
        <w:annotationRef/>
      </w:r>
      <w:r>
        <w:rPr>
          <w:lang w:val="mi-NZ"/>
        </w:rPr>
        <w:t>It might be worth referencing this within the context of legislation. The Government is legislatively required to do this (e.g., S.14 of Public Service Act), but the extent that they are willing to change within the context of that legislation may change.</w:t>
      </w:r>
    </w:p>
  </w:comment>
  <w:comment w:id="282" w:author="Justin Connolly" w:date="2023-04-21T15:17:00Z" w:initials="JC">
    <w:p w14:paraId="3A448595" w14:textId="77777777" w:rsidR="00082D0F" w:rsidRDefault="00082D0F" w:rsidP="00A5256D">
      <w:pPr>
        <w:jc w:val="left"/>
      </w:pPr>
      <w:r>
        <w:rPr>
          <w:rStyle w:val="CommentReference"/>
        </w:rPr>
        <w:annotationRef/>
      </w:r>
      <w:r>
        <w:rPr>
          <w:sz w:val="20"/>
          <w:szCs w:val="20"/>
        </w:rPr>
        <w:t>noted. Have added in a sentence.</w:t>
      </w:r>
    </w:p>
  </w:comment>
  <w:comment w:id="283" w:author="Te Aorangi Murphy-Fell" w:date="2023-03-30T12:59:00Z" w:initials="TAMF">
    <w:p w14:paraId="0713B347" w14:textId="0D83BE20" w:rsidR="00F13136" w:rsidRDefault="00F13136" w:rsidP="00791627">
      <w:pPr>
        <w:pStyle w:val="CommentText"/>
        <w:jc w:val="left"/>
      </w:pPr>
      <w:r>
        <w:rPr>
          <w:rStyle w:val="CommentReference"/>
        </w:rPr>
        <w:annotationRef/>
      </w:r>
      <w:r>
        <w:rPr>
          <w:lang w:val="mi-NZ"/>
        </w:rPr>
        <w:t>Including providing redress.</w:t>
      </w:r>
    </w:p>
  </w:comment>
  <w:comment w:id="284" w:author="Justin Connolly" w:date="2023-04-21T15:13:00Z" w:initials="JC">
    <w:p w14:paraId="292B7AD8" w14:textId="77777777" w:rsidR="00082D0F" w:rsidRDefault="00082D0F" w:rsidP="001079F7">
      <w:pPr>
        <w:jc w:val="left"/>
      </w:pPr>
      <w:r>
        <w:rPr>
          <w:rStyle w:val="CommentReference"/>
        </w:rPr>
        <w:annotationRef/>
      </w:r>
      <w:r>
        <w:rPr>
          <w:sz w:val="20"/>
          <w:szCs w:val="20"/>
        </w:rPr>
        <w:t>added in to description.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882EA3C" w15:done="1"/>
  <w15:commentEx w15:paraId="310B9D51" w15:done="1"/>
  <w15:commentEx w15:paraId="24E12E9D" w15:done="1"/>
  <w15:commentEx w15:paraId="6279B1DA" w15:paraIdParent="24E12E9D" w15:done="1"/>
  <w15:commentEx w15:paraId="2F8A4C36" w15:done="1"/>
  <w15:commentEx w15:paraId="6E10C000" w15:paraIdParent="2F8A4C36" w15:done="1"/>
  <w15:commentEx w15:paraId="570A6699" w15:done="1"/>
  <w15:commentEx w15:paraId="26D70B6B" w15:paraIdParent="570A6699" w15:done="1"/>
  <w15:commentEx w15:paraId="0AE9D116" w15:done="1"/>
  <w15:commentEx w15:paraId="02B8DA25" w15:paraIdParent="0AE9D116" w15:done="1"/>
  <w15:commentEx w15:paraId="3504CF1F" w15:done="1"/>
  <w15:commentEx w15:paraId="31564582" w15:done="1"/>
  <w15:commentEx w15:paraId="2D92EDCF" w15:paraIdParent="31564582" w15:done="1"/>
  <w15:commentEx w15:paraId="3C77EC95" w15:paraIdParent="31564582" w15:done="1"/>
  <w15:commentEx w15:paraId="7B98A7C4" w15:paraIdParent="31564582" w15:done="1"/>
  <w15:commentEx w15:paraId="5645C4C4" w15:paraIdParent="31564582" w15:done="1"/>
  <w15:commentEx w15:paraId="32F88C32" w15:paraIdParent="31564582" w15:done="1"/>
  <w15:commentEx w15:paraId="686DA1B9" w15:done="1"/>
  <w15:commentEx w15:paraId="15D79D31" w15:paraIdParent="686DA1B9" w15:done="1"/>
  <w15:commentEx w15:paraId="50C85A91" w15:done="1"/>
  <w15:commentEx w15:paraId="7E24F5AC" w15:paraIdParent="50C85A91" w15:done="1"/>
  <w15:commentEx w15:paraId="1D30597D" w15:paraIdParent="50C85A91" w15:done="1"/>
  <w15:commentEx w15:paraId="331704AD" w15:done="1"/>
  <w15:commentEx w15:paraId="155EA476" w15:paraIdParent="331704AD" w15:done="1"/>
  <w15:commentEx w15:paraId="7F08194A" w15:paraIdParent="331704AD" w15:done="1"/>
  <w15:commentEx w15:paraId="06143BAF" w15:paraIdParent="331704AD" w15:done="1"/>
  <w15:commentEx w15:paraId="332CF3D7" w15:done="1"/>
  <w15:commentEx w15:paraId="7E995C03" w15:paraIdParent="332CF3D7" w15:done="1"/>
  <w15:commentEx w15:paraId="7C6425FC" w15:paraIdParent="332CF3D7" w15:done="1"/>
  <w15:commentEx w15:paraId="249E39D7" w15:paraIdParent="332CF3D7" w15:done="1"/>
  <w15:commentEx w15:paraId="078751A7" w15:done="1"/>
  <w15:commentEx w15:paraId="2D13C28E" w15:done="1"/>
  <w15:commentEx w15:paraId="6E92BF88" w15:paraIdParent="2D13C28E" w15:done="1"/>
  <w15:commentEx w15:paraId="6EAECC21" w15:paraIdParent="2D13C28E" w15:done="1"/>
  <w15:commentEx w15:paraId="46A593A8" w15:done="1"/>
  <w15:commentEx w15:paraId="3F6C808A" w15:paraIdParent="46A593A8" w15:done="1"/>
  <w15:commentEx w15:paraId="0EC1DED4" w15:paraIdParent="46A593A8" w15:done="1"/>
  <w15:commentEx w15:paraId="6898581E" w15:paraIdParent="46A593A8" w15:done="1"/>
  <w15:commentEx w15:paraId="2937EE9C" w15:done="1"/>
  <w15:commentEx w15:paraId="7BA358F9" w15:paraIdParent="2937EE9C" w15:done="1"/>
  <w15:commentEx w15:paraId="01524823" w15:done="1"/>
  <w15:commentEx w15:paraId="73AFD083" w15:paraIdParent="01524823" w15:done="1"/>
  <w15:commentEx w15:paraId="425B0764" w15:paraIdParent="01524823" w15:done="1"/>
  <w15:commentEx w15:paraId="262DF5BD" w15:paraIdParent="01524823" w15:done="1"/>
  <w15:commentEx w15:paraId="0DFCE7D7" w15:done="1"/>
  <w15:commentEx w15:paraId="3A56E066" w15:paraIdParent="0DFCE7D7" w15:done="1"/>
  <w15:commentEx w15:paraId="31EB72DC" w15:paraIdParent="0DFCE7D7" w15:done="1"/>
  <w15:commentEx w15:paraId="34C8E3B5" w15:done="1"/>
  <w15:commentEx w15:paraId="3819BB85" w15:paraIdParent="34C8E3B5" w15:done="1"/>
  <w15:commentEx w15:paraId="1A08CA67" w15:done="1"/>
  <w15:commentEx w15:paraId="3C993509" w15:paraIdParent="1A08CA67" w15:done="1"/>
  <w15:commentEx w15:paraId="4A0F0AFE" w15:done="1"/>
  <w15:commentEx w15:paraId="132F4FCE" w15:paraIdParent="4A0F0AFE" w15:done="1"/>
  <w15:commentEx w15:paraId="5A9BDA2C" w15:done="1"/>
  <w15:commentEx w15:paraId="2D37D724" w15:paraIdParent="5A9BDA2C" w15:done="1"/>
  <w15:commentEx w15:paraId="66528B85" w15:done="1"/>
  <w15:commentEx w15:paraId="0D61CA22" w15:paraIdParent="66528B85" w15:done="1"/>
  <w15:commentEx w15:paraId="250B3EEB" w15:done="1"/>
  <w15:commentEx w15:paraId="77428153" w15:paraIdParent="250B3EEB" w15:done="1"/>
  <w15:commentEx w15:paraId="08509BEB" w15:done="1"/>
  <w15:commentEx w15:paraId="6A19AE5B" w15:done="1"/>
  <w15:commentEx w15:paraId="6717E62F" w15:paraIdParent="6A19AE5B" w15:done="1"/>
  <w15:commentEx w15:paraId="290D4091" w15:done="1"/>
  <w15:commentEx w15:paraId="3A70DF34" w15:paraIdParent="290D4091" w15:done="1"/>
  <w15:commentEx w15:paraId="6BCBEC9E" w15:done="1"/>
  <w15:commentEx w15:paraId="4EAA6E73" w15:paraIdParent="6BCBEC9E" w15:done="1"/>
  <w15:commentEx w15:paraId="405CFBD8" w15:done="1"/>
  <w15:commentEx w15:paraId="27FEF513" w15:done="1"/>
  <w15:commentEx w15:paraId="6D9B1376" w15:done="1"/>
  <w15:commentEx w15:paraId="785BE6DB" w15:done="1"/>
  <w15:commentEx w15:paraId="65992244" w15:paraIdParent="785BE6DB" w15:done="1"/>
  <w15:commentEx w15:paraId="27E6ABE2" w15:done="1"/>
  <w15:commentEx w15:paraId="7D01BB17" w15:paraIdParent="27E6ABE2" w15:done="1"/>
  <w15:commentEx w15:paraId="40F93809" w15:done="1"/>
  <w15:commentEx w15:paraId="39AD3814" w15:paraIdParent="40F93809" w15:done="1"/>
  <w15:commentEx w15:paraId="3F84B60D" w15:paraIdParent="40F93809" w15:done="1"/>
  <w15:commentEx w15:paraId="0E3B4043" w15:done="1"/>
  <w15:commentEx w15:paraId="70A576B6" w15:paraIdParent="0E3B4043" w15:done="1"/>
  <w15:commentEx w15:paraId="15FA1EED" w15:paraIdParent="0E3B4043" w15:done="1"/>
  <w15:commentEx w15:paraId="7A6F8F44" w15:done="1"/>
  <w15:commentEx w15:paraId="62172061" w15:paraIdParent="7A6F8F44" w15:done="1"/>
  <w15:commentEx w15:paraId="55F2AE76" w15:done="1"/>
  <w15:commentEx w15:paraId="53347FF7" w15:paraIdParent="55F2AE76" w15:done="1"/>
  <w15:commentEx w15:paraId="2A7F91C2" w15:done="1"/>
  <w15:commentEx w15:paraId="269FA418" w15:paraIdParent="2A7F91C2" w15:done="1"/>
  <w15:commentEx w15:paraId="3AE2E340" w15:paraIdParent="2A7F91C2" w15:done="1"/>
  <w15:commentEx w15:paraId="7CFA30AF" w15:done="1"/>
  <w15:commentEx w15:paraId="023E67D2" w15:paraIdParent="7CFA30AF" w15:done="1"/>
  <w15:commentEx w15:paraId="36A60560" w15:done="1"/>
  <w15:commentEx w15:paraId="4D00B183" w15:paraIdParent="36A60560" w15:done="1"/>
  <w15:commentEx w15:paraId="7E7F7B0A" w15:paraIdParent="36A60560" w15:done="1"/>
  <w15:commentEx w15:paraId="5BDD814A" w15:paraIdParent="36A60560" w15:done="1"/>
  <w15:commentEx w15:paraId="043B02BD" w15:done="1"/>
  <w15:commentEx w15:paraId="05B684E0" w15:done="1"/>
  <w15:commentEx w15:paraId="35A1D805" w15:paraIdParent="05B684E0" w15:done="1"/>
  <w15:commentEx w15:paraId="46B92475" w15:done="1"/>
  <w15:commentEx w15:paraId="1A140193" w15:paraIdParent="46B92475" w15:done="1"/>
  <w15:commentEx w15:paraId="17B83AA7" w15:done="1"/>
  <w15:commentEx w15:paraId="51A8C565" w15:paraIdParent="17B83AA7" w15:done="1"/>
  <w15:commentEx w15:paraId="54FD0182" w15:done="1"/>
  <w15:commentEx w15:paraId="59BD67BF" w15:paraIdParent="54FD0182" w15:done="1"/>
  <w15:commentEx w15:paraId="6A21EE23" w15:done="1"/>
  <w15:commentEx w15:paraId="32B9B54B" w15:paraIdParent="6A21EE23" w15:done="1"/>
  <w15:commentEx w15:paraId="53FDF6B5" w15:paraIdParent="6A21EE23" w15:done="1"/>
  <w15:commentEx w15:paraId="198BD0CA" w15:done="1"/>
  <w15:commentEx w15:paraId="23D59DD7" w15:paraIdParent="198BD0CA" w15:done="1"/>
  <w15:commentEx w15:paraId="612BDD28" w15:paraIdParent="198BD0CA" w15:done="1"/>
  <w15:commentEx w15:paraId="55150D62" w15:done="1"/>
  <w15:commentEx w15:paraId="23AF3EFF" w15:paraIdParent="55150D62" w15:done="1"/>
  <w15:commentEx w15:paraId="6CEE9E57" w15:done="1"/>
  <w15:commentEx w15:paraId="04DF7784" w15:done="1"/>
  <w15:commentEx w15:paraId="18B721F7" w15:paraIdParent="04DF7784" w15:done="1"/>
  <w15:commentEx w15:paraId="33DE50FB" w15:done="1"/>
  <w15:commentEx w15:paraId="0BA7CE7B" w15:paraIdParent="33DE50FB" w15:done="1"/>
  <w15:commentEx w15:paraId="00E9AE0D" w15:done="1"/>
  <w15:commentEx w15:paraId="1FC6D71B" w15:done="1"/>
  <w15:commentEx w15:paraId="2A36EAFF" w15:paraIdParent="1FC6D71B" w15:done="1"/>
  <w15:commentEx w15:paraId="001AC8F6" w15:paraIdParent="1FC6D71B" w15:done="1"/>
  <w15:commentEx w15:paraId="1899A374" w15:done="1"/>
  <w15:commentEx w15:paraId="46E31E2D" w15:paraIdParent="1899A374" w15:done="1"/>
  <w15:commentEx w15:paraId="29A03217" w15:paraIdParent="1899A374" w15:done="1"/>
  <w15:commentEx w15:paraId="304C636B" w15:done="1"/>
  <w15:commentEx w15:paraId="7D8EC6C0" w15:paraIdParent="304C636B" w15:done="1"/>
  <w15:commentEx w15:paraId="048E7DEE" w15:done="1"/>
  <w15:commentEx w15:paraId="6981D685" w15:paraIdParent="048E7DEE" w15:done="1"/>
  <w15:commentEx w15:paraId="5F886C17" w15:done="1"/>
  <w15:commentEx w15:paraId="1F440B09" w15:paraIdParent="5F886C17" w15:done="1"/>
  <w15:commentEx w15:paraId="0EB98F7D" w15:done="1"/>
  <w15:commentEx w15:paraId="4A00BD9C" w15:paraIdParent="0EB98F7D" w15:done="1"/>
  <w15:commentEx w15:paraId="39656AAE" w15:done="1"/>
  <w15:commentEx w15:paraId="522C787A" w15:paraIdParent="39656AAE" w15:done="1"/>
  <w15:commentEx w15:paraId="51AD5156" w15:paraIdParent="39656AAE" w15:done="1"/>
  <w15:commentEx w15:paraId="69A8D76C" w15:done="1"/>
  <w15:commentEx w15:paraId="085BA1D6" w15:done="1"/>
  <w15:commentEx w15:paraId="0F77E831" w15:done="1"/>
  <w15:commentEx w15:paraId="785ADAEE" w15:paraIdParent="0F77E831" w15:done="1"/>
  <w15:commentEx w15:paraId="17C29BE6" w15:done="1"/>
  <w15:commentEx w15:paraId="731AFEF9" w15:paraIdParent="17C29BE6" w15:done="1"/>
  <w15:commentEx w15:paraId="65BE4661" w15:done="1"/>
  <w15:commentEx w15:paraId="295036D4" w15:paraIdParent="65BE4661" w15:done="1"/>
  <w15:commentEx w15:paraId="106439E1" w15:paraIdParent="65BE4661" w15:done="1"/>
  <w15:commentEx w15:paraId="2C74A942" w15:paraIdParent="65BE4661" w15:done="1"/>
  <w15:commentEx w15:paraId="32E57AF3" w15:done="1"/>
  <w15:commentEx w15:paraId="668E4BFF" w15:done="1"/>
  <w15:commentEx w15:paraId="7B86CB5D" w15:paraIdParent="668E4BFF" w15:done="1"/>
  <w15:commentEx w15:paraId="16491FDD" w15:done="1"/>
  <w15:commentEx w15:paraId="56152107" w15:paraIdParent="16491FDD" w15:done="1"/>
  <w15:commentEx w15:paraId="3FD6ECD3" w15:done="1"/>
  <w15:commentEx w15:paraId="456F5103" w15:paraIdParent="3FD6ECD3" w15:done="1"/>
  <w15:commentEx w15:paraId="321BC0FC" w15:done="1"/>
  <w15:commentEx w15:paraId="1E9EB6E4" w15:paraIdParent="321BC0FC" w15:done="1"/>
  <w15:commentEx w15:paraId="50C6D207" w15:done="1"/>
  <w15:commentEx w15:paraId="3A448595" w15:paraIdParent="50C6D207" w15:done="1"/>
  <w15:commentEx w15:paraId="0713B347" w15:done="1"/>
  <w15:commentEx w15:paraId="292B7AD8" w15:paraIdParent="0713B347"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A32DD4" w16cex:dateUtc="2023-02-23T23:36:00Z"/>
  <w16cex:commentExtensible w16cex:durableId="27A32DDD" w16cex:dateUtc="2023-02-23T23:36:00Z"/>
  <w16cex:commentExtensible w16cex:durableId="27CEC7CB" w16cex:dateUtc="2023-03-29T01:20:00Z"/>
  <w16cex:commentExtensible w16cex:durableId="27EB8E21" w16cex:dateUtc="2023-04-19T22:10:00Z"/>
  <w16cex:commentExtensible w16cex:durableId="27CE8ADB" w16cex:dateUtc="2023-03-28T21:00:00Z"/>
  <w16cex:commentExtensible w16cex:durableId="27EB8F09" w16cex:dateUtc="2023-04-19T22:14:00Z"/>
  <w16cex:commentExtensible w16cex:durableId="27A33002" w16cex:dateUtc="2023-02-23T23:45:00Z"/>
  <w16cex:commentExtensible w16cex:durableId="27F27B3B" w16cex:dateUtc="2023-04-25T04:15:00Z"/>
  <w16cex:commentExtensible w16cex:durableId="27CFE090" w16cex:dateUtc="2023-03-29T21:18:00Z"/>
  <w16cex:commentExtensible w16cex:durableId="27EB91EB" w16cex:dateUtc="2023-04-19T22:26:00Z"/>
  <w16cex:commentExtensible w16cex:durableId="27CE8CC5" w16cex:dateUtc="2023-03-28T21:09:00Z"/>
  <w16cex:commentExtensible w16cex:durableId="48533C79" w16cex:dateUtc="2023-02-27T13:41:00Z"/>
  <w16cex:commentExtensible w16cex:durableId="4EE584F5" w16cex:dateUtc="2023-02-27T23:38:00Z"/>
  <w16cex:commentExtensible w16cex:durableId="27CE96BA" w16cex:dateUtc="2023-03-28T21:51:00Z"/>
  <w16cex:commentExtensible w16cex:durableId="27CE98BE" w16cex:dateUtc="2023-03-28T22:00:00Z"/>
  <w16cex:commentExtensible w16cex:durableId="27CFDF13" w16cex:dateUtc="2023-03-29T21:12:00Z"/>
  <w16cex:commentExtensible w16cex:durableId="27EB921B" w16cex:dateUtc="2023-04-19T22:27:00Z"/>
  <w16cex:commentExtensible w16cex:durableId="08188774" w16cex:dateUtc="2023-02-27T13:47:00Z"/>
  <w16cex:commentExtensible w16cex:durableId="0C99FEF7" w16cex:dateUtc="2023-02-27T13:48:00Z"/>
  <w16cex:commentExtensible w16cex:durableId="20F643D6" w16cex:dateUtc="2023-02-27T13:49:00Z"/>
  <w16cex:commentExtensible w16cex:durableId="752A3C89" w16cex:dateUtc="2023-02-27T13:52:00Z"/>
  <w16cex:commentExtensible w16cex:durableId="59DFD962" w16cex:dateUtc="2023-02-27T23:44:00Z"/>
  <w16cex:commentExtensible w16cex:durableId="060C2AF1" w16cex:dateUtc="2023-02-27T13:54:00Z"/>
  <w16cex:commentExtensible w16cex:durableId="14107294" w16cex:dateUtc="2023-02-27T13:54:00Z"/>
  <w16cex:commentExtensible w16cex:durableId="27CE9FA6" w16cex:dateUtc="2023-03-28T22:29:00Z"/>
  <w16cex:commentExtensible w16cex:durableId="27EB92F6" w16cex:dateUtc="2023-04-19T22:31:00Z"/>
  <w16cex:commentExtensible w16cex:durableId="114C9B08" w16cex:dateUtc="2023-02-27T13:56:00Z"/>
  <w16cex:commentExtensible w16cex:durableId="3B06E4F6" w16cex:dateUtc="2023-02-27T13:57:00Z"/>
  <w16cex:commentExtensible w16cex:durableId="27CE9F1F" w16cex:dateUtc="2023-03-28T22:27:00Z"/>
  <w16cex:commentExtensible w16cex:durableId="27EB9357" w16cex:dateUtc="2023-04-19T22:32:00Z"/>
  <w16cex:commentExtensible w16cex:durableId="0F0A9E34" w16cex:dateUtc="2023-02-27T13:59:00Z"/>
  <w16cex:commentExtensible w16cex:durableId="2ECB4CDB" w16cex:dateUtc="2023-02-27T14:01:00Z"/>
  <w16cex:commentExtensible w16cex:durableId="099D0DC6" w16cex:dateUtc="2023-02-27T23:58:00Z"/>
  <w16cex:commentExtensible w16cex:durableId="27EB95CD" w16cex:dateUtc="2023-04-19T22:43:00Z"/>
  <w16cex:commentExtensible w16cex:durableId="05E1A7AC" w16cex:dateUtc="2023-02-27T14:08:00Z"/>
  <w16cex:commentExtensible w16cex:durableId="660C86E0" w16cex:dateUtc="2023-02-28T00:02:00Z"/>
  <w16cex:commentExtensible w16cex:durableId="27CEA01B" w16cex:dateUtc="2023-03-28T22:31:00Z"/>
  <w16cex:commentExtensible w16cex:durableId="27EB9702" w16cex:dateUtc="2023-04-19T22:48:00Z"/>
  <w16cex:commentExtensible w16cex:durableId="27CEA18F" w16cex:dateUtc="2023-03-28T22:37:00Z"/>
  <w16cex:commentExtensible w16cex:durableId="27F2ADE0" w16cex:dateUtc="2023-04-25T07:52:00Z"/>
  <w16cex:commentExtensible w16cex:durableId="6EC36226" w16cex:dateUtc="2023-02-27T14:09:00Z"/>
  <w16cex:commentExtensible w16cex:durableId="27CEA3CB" w16cex:dateUtc="2023-03-28T22:47:00Z"/>
  <w16cex:commentExtensible w16cex:durableId="27CFE971" w16cex:dateUtc="2023-03-29T21:56:00Z"/>
  <w16cex:commentExtensible w16cex:durableId="27EB99F5" w16cex:dateUtc="2023-04-19T23:01:00Z"/>
  <w16cex:commentExtensible w16cex:durableId="42870046" w16cex:dateUtc="2023-02-27T14:10:00Z"/>
  <w16cex:commentExtensible w16cex:durableId="27CEA3FE" w16cex:dateUtc="2023-03-28T22:48:00Z"/>
  <w16cex:commentExtensible w16cex:durableId="27EB9A91" w16cex:dateUtc="2023-04-19T23:03:00Z"/>
  <w16cex:commentExtensible w16cex:durableId="27CFEBAB" w16cex:dateUtc="2023-03-29T22:06:00Z"/>
  <w16cex:commentExtensible w16cex:durableId="27EBD083" w16cex:dateUtc="2023-04-20T02:53:00Z"/>
  <w16cex:commentExtensible w16cex:durableId="0130B911" w16cex:dateUtc="2023-02-27T17:30:00Z"/>
  <w16cex:commentExtensible w16cex:durableId="27CEA99F" w16cex:dateUtc="2023-03-28T23:12:00Z"/>
  <w16cex:commentExtensible w16cex:durableId="27CFEE90" w16cex:dateUtc="2023-03-29T22:18:00Z"/>
  <w16cex:commentExtensible w16cex:durableId="27EBD511" w16cex:dateUtc="2023-04-20T03:13:00Z"/>
  <w16cex:commentExtensible w16cex:durableId="27CFEF4B" w16cex:dateUtc="2023-03-29T22:21:00Z"/>
  <w16cex:commentExtensible w16cex:durableId="27EBD21C" w16cex:dateUtc="2023-04-20T03:00:00Z"/>
  <w16cex:commentExtensible w16cex:durableId="27CFEFBA" w16cex:dateUtc="2023-03-29T22:23:00Z"/>
  <w16cex:commentExtensible w16cex:durableId="27EBD59D" w16cex:dateUtc="2023-04-20T03:15:00Z"/>
  <w16cex:commentExtensible w16cex:durableId="27CEAE7A" w16cex:dateUtc="2023-03-28T23:32:00Z"/>
  <w16cex:commentExtensible w16cex:durableId="27EBD5AF" w16cex:dateUtc="2023-04-20T03:15:00Z"/>
  <w16cex:commentExtensible w16cex:durableId="33D5C4E6" w16cex:dateUtc="2023-02-27T17:43:00Z"/>
  <w16cex:commentExtensible w16cex:durableId="202DABCB" w16cex:dateUtc="2023-02-27T17:44:00Z"/>
  <w16cex:commentExtensible w16cex:durableId="27EBD657" w16cex:dateUtc="2023-04-20T03:18:00Z"/>
  <w16cex:commentExtensible w16cex:durableId="27CEB44C" w16cex:dateUtc="2023-03-28T23:57:00Z"/>
  <w16cex:commentExtensible w16cex:durableId="27EBD69F" w16cex:dateUtc="2023-04-20T03:19:00Z"/>
  <w16cex:commentExtensible w16cex:durableId="27CFF43C" w16cex:dateUtc="2023-03-29T22:42:00Z"/>
  <w16cex:commentExtensible w16cex:durableId="27EBD777" w16cex:dateUtc="2023-04-20T03:23:00Z"/>
  <w16cex:commentExtensible w16cex:durableId="27EBF6A4" w16cex:dateUtc="2023-03-29T23:27:00Z"/>
  <w16cex:commentExtensible w16cex:durableId="27CEB9EE" w16cex:dateUtc="2023-03-29T00:21:00Z"/>
  <w16cex:commentExtensible w16cex:durableId="07FF46C5" w16cex:dateUtc="2023-02-27T17:52:00Z"/>
  <w16cex:commentExtensible w16cex:durableId="27CFF6A4" w16cex:dateUtc="2023-03-29T22:53:00Z"/>
  <w16cex:commentExtensible w16cex:durableId="27EBEC57" w16cex:dateUtc="2023-04-20T04:52:00Z"/>
  <w16cex:commentExtensible w16cex:durableId="27CFF83B" w16cex:dateUtc="2023-03-29T22:59:00Z"/>
  <w16cex:commentExtensible w16cex:durableId="27EBEC6C" w16cex:dateUtc="2023-04-20T04:53:00Z"/>
  <w16cex:commentExtensible w16cex:durableId="1A83DE02" w16cex:dateUtc="2023-02-27T17:53:00Z"/>
  <w16cex:commentExtensible w16cex:durableId="73482CB9" w16cex:dateUtc="2023-02-27T17:54:00Z"/>
  <w16cex:commentExtensible w16cex:durableId="4F2BCDCD" w16cex:dateUtc="2023-02-28T00:18:00Z"/>
  <w16cex:commentExtensible w16cex:durableId="56308B0F" w16cex:dateUtc="2023-02-27T17:57:00Z"/>
  <w16cex:commentExtensible w16cex:durableId="4E6BA563" w16cex:dateUtc="2023-02-28T00:22:00Z"/>
  <w16cex:commentExtensible w16cex:durableId="27EBF095" w16cex:dateUtc="2023-04-20T05:10:00Z"/>
  <w16cex:commentExtensible w16cex:durableId="27CFFCBD" w16cex:dateUtc="2023-03-29T23:19:00Z"/>
  <w16cex:commentExtensible w16cex:durableId="27EBF0DF" w16cex:dateUtc="2023-04-20T05:11:00Z"/>
  <w16cex:commentExtensible w16cex:durableId="27B555F1" w16cex:dateUtc="2023-03-09T18:08:00Z"/>
  <w16cex:commentExtensible w16cex:durableId="27EBF152" w16cex:dateUtc="2023-04-20T05:13:00Z"/>
  <w16cex:commentExtensible w16cex:durableId="12660A1D" w16cex:dateUtc="2023-02-27T17:59:00Z"/>
  <w16cex:commentExtensible w16cex:durableId="42B008B9" w16cex:dateUtc="2023-02-28T00:22:00Z"/>
  <w16cex:commentExtensible w16cex:durableId="27EBF344" w16cex:dateUtc="2023-04-20T05:22:00Z"/>
  <w16cex:commentExtensible w16cex:durableId="27CFFD93" w16cex:dateUtc="2023-03-29T23:22:00Z"/>
  <w16cex:commentExtensible w16cex:durableId="27EBF3E3" w16cex:dateUtc="2023-04-20T05:24:00Z"/>
  <w16cex:commentExtensible w16cex:durableId="3B2B4E4E" w16cex:dateUtc="2023-02-27T17:59:00Z"/>
  <w16cex:commentExtensible w16cex:durableId="7EE4B114" w16cex:dateUtc="2023-02-27T18:00:00Z"/>
  <w16cex:commentExtensible w16cex:durableId="27CEBB71" w16cex:dateUtc="2023-03-29T00:28:00Z"/>
  <w16cex:commentExtensible w16cex:durableId="27EBF47E" w16cex:dateUtc="2023-04-20T05:27:00Z"/>
  <w16cex:commentExtensible w16cex:durableId="27A443F7" w16cex:dateUtc="2023-02-24T19:23:00Z"/>
  <w16cex:commentExtensible w16cex:durableId="27CFFDF6" w16cex:dateUtc="2023-03-29T23:24:00Z"/>
  <w16cex:commentExtensible w16cex:durableId="27EBF535" w16cex:dateUtc="2023-04-20T05:30:00Z"/>
  <w16cex:commentExtensible w16cex:durableId="27CFFEB1" w16cex:dateUtc="2023-03-29T23:27:00Z"/>
  <w16cex:commentExtensible w16cex:durableId="27EBF6DA" w16cex:dateUtc="2023-04-20T05:37:00Z"/>
  <w16cex:commentExtensible w16cex:durableId="27A43FCE" w16cex:dateUtc="2023-02-24T19:05:00Z"/>
  <w16cex:commentExtensible w16cex:durableId="27EBF7B4" w16cex:dateUtc="2023-04-20T05:41:00Z"/>
  <w16cex:commentExtensible w16cex:durableId="27CEC7E5" w16cex:dateUtc="2023-03-29T01:21:00Z"/>
  <w16cex:commentExtensible w16cex:durableId="27EBF7E1" w16cex:dateUtc="2023-04-20T05:41:00Z"/>
  <w16cex:commentExtensible w16cex:durableId="27ECA67E" w16cex:dateUtc="2023-02-27T18:34:00Z"/>
  <w16cex:commentExtensible w16cex:durableId="27ECA67D" w16cex:dateUtc="2023-03-29T00:59:00Z"/>
  <w16cex:commentExtensible w16cex:durableId="27ECAE75" w16cex:dateUtc="2023-04-20T18:40:00Z"/>
  <w16cex:commentExtensible w16cex:durableId="27ECA420" w16cex:dateUtc="2023-02-27T18:29:00Z"/>
  <w16cex:commentExtensible w16cex:durableId="27ECA41F" w16cex:dateUtc="2023-03-29T01:19:00Z"/>
  <w16cex:commentExtensible w16cex:durableId="27ECA9FB" w16cex:dateUtc="2023-04-20T18:21:00Z"/>
  <w16cex:commentExtensible w16cex:durableId="27ECA41E" w16cex:dateUtc="2023-02-27T18:35:00Z"/>
  <w16cex:commentExtensible w16cex:durableId="27ECA41D" w16cex:dateUtc="2023-04-20T05:54:00Z"/>
  <w16cex:commentExtensible w16cex:durableId="27ECABDB" w16cex:dateUtc="2023-02-27T18:36:00Z"/>
  <w16cex:commentExtensible w16cex:durableId="27ECAC78" w16cex:dateUtc="2023-02-27T18:41:00Z"/>
  <w16cex:commentExtensible w16cex:durableId="27ECB06C" w16cex:dateUtc="2023-04-20T18:49:00Z"/>
  <w16cex:commentExtensible w16cex:durableId="27ECA41A" w16cex:dateUtc="2023-02-27T18:42:00Z"/>
  <w16cex:commentExtensible w16cex:durableId="27ECB143" w16cex:dateUtc="2023-04-20T18:52:00Z"/>
  <w16cex:commentExtensible w16cex:durableId="27ECA419" w16cex:dateUtc="2023-02-27T18:41:00Z"/>
  <w16cex:commentExtensible w16cex:durableId="27ECA418" w16cex:dateUtc="2023-02-27T18:44:00Z"/>
  <w16cex:commentExtensible w16cex:durableId="27ECA417" w16cex:dateUtc="2023-03-29T01:36:00Z"/>
  <w16cex:commentExtensible w16cex:durableId="27ECB194" w16cex:dateUtc="2023-04-20T18:54:00Z"/>
  <w16cex:commentExtensible w16cex:durableId="27ECAD33" w16cex:dateUtc="2023-02-27T18:43:00Z"/>
  <w16cex:commentExtensible w16cex:durableId="27ECAD32" w16cex:dateUtc="2023-02-27T18:45:00Z"/>
  <w16cex:commentExtensible w16cex:durableId="27ECB21D" w16cex:dateUtc="2023-04-20T18:56:00Z"/>
  <w16cex:commentExtensible w16cex:durableId="27ECADB8" w16cex:dateUtc="2023-02-27T18:48:00Z"/>
  <w16cex:commentExtensible w16cex:durableId="27ECADB7" w16cex:dateUtc="2023-02-27T18:48:00Z"/>
  <w16cex:commentExtensible w16cex:durableId="27ECA412" w16cex:dateUtc="2023-02-27T18:49:00Z"/>
  <w16cex:commentExtensible w16cex:durableId="27ECA411" w16cex:dateUtc="2023-02-27T18:50:00Z"/>
  <w16cex:commentExtensible w16cex:durableId="47E89DBE" w16cex:dateUtc="2023-02-27T18:51:00Z"/>
  <w16cex:commentExtensible w16cex:durableId="27ED18CC" w16cex:dateUtc="2023-04-21T02:14:00Z"/>
  <w16cex:commentExtensible w16cex:durableId="04B9D4E6" w16cex:dateUtc="2023-02-27T18:53:00Z"/>
  <w16cex:commentExtensible w16cex:durableId="27ED19CB" w16cex:dateUtc="2023-04-21T02:18:00Z"/>
  <w16cex:commentExtensible w16cex:durableId="6DD3DFA7" w16cex:dateUtc="2023-02-27T18:54:00Z"/>
  <w16cex:commentExtensible w16cex:durableId="27D00148" w16cex:dateUtc="2023-03-29T23:38:00Z"/>
  <w16cex:commentExtensible w16cex:durableId="27ED1E05" w16cex:dateUtc="2023-04-21T02:36:00Z"/>
  <w16cex:commentExtensible w16cex:durableId="04418204" w16cex:dateUtc="2023-02-27T18:55:00Z"/>
  <w16cex:commentExtensible w16cex:durableId="76108823" w16cex:dateUtc="2023-02-27T18:56:00Z"/>
  <w16cex:commentExtensible w16cex:durableId="08432D28" w16cex:dateUtc="2023-02-27T18:56:00Z"/>
  <w16cex:commentExtensible w16cex:durableId="27D00233" w16cex:dateUtc="2023-03-29T23:42:00Z"/>
  <w16cex:commentExtensible w16cex:durableId="46A047F8" w16cex:dateUtc="2023-02-27T18:57:00Z"/>
  <w16cex:commentExtensible w16cex:durableId="27ED2218" w16cex:dateUtc="2023-04-21T02:54:00Z"/>
  <w16cex:commentExtensible w16cex:durableId="32096B92" w16cex:dateUtc="2023-02-27T18:57:00Z"/>
  <w16cex:commentExtensible w16cex:durableId="27D003AC" w16cex:dateUtc="2023-03-29T23:48:00Z"/>
  <w16cex:commentExtensible w16cex:durableId="27D00406" w16cex:dateUtc="2023-03-29T23:50:00Z"/>
  <w16cex:commentExtensible w16cex:durableId="27ED2368" w16cex:dateUtc="2023-04-21T02:59:00Z"/>
  <w16cex:commentExtensible w16cex:durableId="27D00436" w16cex:dateUtc="2023-03-29T23:51:00Z"/>
  <w16cex:commentExtensible w16cex:durableId="06AF25F3" w16cex:dateUtc="2023-02-27T18:59:00Z"/>
  <w16cex:commentExtensible w16cex:durableId="27ED23E4" w16cex:dateUtc="2023-04-21T03:01:00Z"/>
  <w16cex:commentExtensible w16cex:durableId="24FF8A5B" w16cex:dateUtc="2023-02-27T18:59:00Z"/>
  <w16cex:commentExtensible w16cex:durableId="27ED2477" w16cex:dateUtc="2023-04-21T03:04:00Z"/>
  <w16cex:commentExtensible w16cex:durableId="27D0051D" w16cex:dateUtc="2023-03-29T23:54:00Z"/>
  <w16cex:commentExtensible w16cex:durableId="27ED24C8" w16cex:dateUtc="2023-04-21T03:05:00Z"/>
  <w16cex:commentExtensible w16cex:durableId="27D0056D" w16cex:dateUtc="2023-03-29T23:56:00Z"/>
  <w16cex:commentExtensible w16cex:durableId="27ED25DB" w16cex:dateUtc="2023-04-21T03:10:00Z"/>
  <w16cex:commentExtensible w16cex:durableId="27D00623" w16cex:dateUtc="2023-03-29T23:59:00Z"/>
  <w16cex:commentExtensible w16cex:durableId="27ED278E" w16cex:dateUtc="2023-04-21T03:17:00Z"/>
  <w16cex:commentExtensible w16cex:durableId="27D00645" w16cex:dateUtc="2023-03-29T23:59:00Z"/>
  <w16cex:commentExtensible w16cex:durableId="27ED2681" w16cex:dateUtc="2023-04-21T03: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882EA3C" w16cid:durableId="27A32DD4"/>
  <w16cid:commentId w16cid:paraId="310B9D51" w16cid:durableId="27A32DDD"/>
  <w16cid:commentId w16cid:paraId="24E12E9D" w16cid:durableId="27CEC7CB"/>
  <w16cid:commentId w16cid:paraId="6279B1DA" w16cid:durableId="27EB8E21"/>
  <w16cid:commentId w16cid:paraId="2F8A4C36" w16cid:durableId="27CE8ADB"/>
  <w16cid:commentId w16cid:paraId="6E10C000" w16cid:durableId="27EB8F09"/>
  <w16cid:commentId w16cid:paraId="570A6699" w16cid:durableId="27A33002"/>
  <w16cid:commentId w16cid:paraId="26D70B6B" w16cid:durableId="27F27B3B"/>
  <w16cid:commentId w16cid:paraId="0AE9D116" w16cid:durableId="27CFE090"/>
  <w16cid:commentId w16cid:paraId="02B8DA25" w16cid:durableId="27EB91EB"/>
  <w16cid:commentId w16cid:paraId="3504CF1F" w16cid:durableId="27CE8CC5"/>
  <w16cid:commentId w16cid:paraId="31564582" w16cid:durableId="48533C79"/>
  <w16cid:commentId w16cid:paraId="2D92EDCF" w16cid:durableId="4EE584F5"/>
  <w16cid:commentId w16cid:paraId="3C77EC95" w16cid:durableId="27CE96BA"/>
  <w16cid:commentId w16cid:paraId="7B98A7C4" w16cid:durableId="27CE98BE"/>
  <w16cid:commentId w16cid:paraId="5645C4C4" w16cid:durableId="27CFDF13"/>
  <w16cid:commentId w16cid:paraId="32F88C32" w16cid:durableId="27EB921B"/>
  <w16cid:commentId w16cid:paraId="686DA1B9" w16cid:durableId="08188774"/>
  <w16cid:commentId w16cid:paraId="15D79D31" w16cid:durableId="0C99FEF7"/>
  <w16cid:commentId w16cid:paraId="50C85A91" w16cid:durableId="20F643D6"/>
  <w16cid:commentId w16cid:paraId="7E24F5AC" w16cid:durableId="752A3C89"/>
  <w16cid:commentId w16cid:paraId="1D30597D" w16cid:durableId="59DFD962"/>
  <w16cid:commentId w16cid:paraId="331704AD" w16cid:durableId="060C2AF1"/>
  <w16cid:commentId w16cid:paraId="155EA476" w16cid:durableId="14107294"/>
  <w16cid:commentId w16cid:paraId="7F08194A" w16cid:durableId="27CE9FA6"/>
  <w16cid:commentId w16cid:paraId="06143BAF" w16cid:durableId="27EB92F6"/>
  <w16cid:commentId w16cid:paraId="332CF3D7" w16cid:durableId="114C9B08"/>
  <w16cid:commentId w16cid:paraId="7E995C03" w16cid:durableId="3B06E4F6"/>
  <w16cid:commentId w16cid:paraId="7C6425FC" w16cid:durableId="27CE9F1F"/>
  <w16cid:commentId w16cid:paraId="249E39D7" w16cid:durableId="27EB9357"/>
  <w16cid:commentId w16cid:paraId="078751A7" w16cid:durableId="0F0A9E34"/>
  <w16cid:commentId w16cid:paraId="2D13C28E" w16cid:durableId="2ECB4CDB"/>
  <w16cid:commentId w16cid:paraId="6E92BF88" w16cid:durableId="099D0DC6"/>
  <w16cid:commentId w16cid:paraId="6EAECC21" w16cid:durableId="27EB95CD"/>
  <w16cid:commentId w16cid:paraId="46A593A8" w16cid:durableId="05E1A7AC"/>
  <w16cid:commentId w16cid:paraId="3F6C808A" w16cid:durableId="660C86E0"/>
  <w16cid:commentId w16cid:paraId="0EC1DED4" w16cid:durableId="27CEA01B"/>
  <w16cid:commentId w16cid:paraId="6898581E" w16cid:durableId="27EB9702"/>
  <w16cid:commentId w16cid:paraId="2937EE9C" w16cid:durableId="27CEA18F"/>
  <w16cid:commentId w16cid:paraId="7BA358F9" w16cid:durableId="27F2ADE0"/>
  <w16cid:commentId w16cid:paraId="01524823" w16cid:durableId="6EC36226"/>
  <w16cid:commentId w16cid:paraId="73AFD083" w16cid:durableId="27CEA3CB"/>
  <w16cid:commentId w16cid:paraId="425B0764" w16cid:durableId="27CFE971"/>
  <w16cid:commentId w16cid:paraId="262DF5BD" w16cid:durableId="27EB99F5"/>
  <w16cid:commentId w16cid:paraId="0DFCE7D7" w16cid:durableId="42870046"/>
  <w16cid:commentId w16cid:paraId="3A56E066" w16cid:durableId="27CEA3FE"/>
  <w16cid:commentId w16cid:paraId="31EB72DC" w16cid:durableId="27EB9A91"/>
  <w16cid:commentId w16cid:paraId="34C8E3B5" w16cid:durableId="27CFEBAB"/>
  <w16cid:commentId w16cid:paraId="3819BB85" w16cid:durableId="27EBD083"/>
  <w16cid:commentId w16cid:paraId="1A08CA67" w16cid:durableId="0130B911"/>
  <w16cid:commentId w16cid:paraId="3C993509" w16cid:durableId="27CEA99F"/>
  <w16cid:commentId w16cid:paraId="4A0F0AFE" w16cid:durableId="27CFEE90"/>
  <w16cid:commentId w16cid:paraId="132F4FCE" w16cid:durableId="27EBD511"/>
  <w16cid:commentId w16cid:paraId="5A9BDA2C" w16cid:durableId="27CFEF4B"/>
  <w16cid:commentId w16cid:paraId="2D37D724" w16cid:durableId="27EBD21C"/>
  <w16cid:commentId w16cid:paraId="66528B85" w16cid:durableId="27CFEFBA"/>
  <w16cid:commentId w16cid:paraId="0D61CA22" w16cid:durableId="27EBD59D"/>
  <w16cid:commentId w16cid:paraId="250B3EEB" w16cid:durableId="27CEAE7A"/>
  <w16cid:commentId w16cid:paraId="77428153" w16cid:durableId="27EBD5AF"/>
  <w16cid:commentId w16cid:paraId="08509BEB" w16cid:durableId="33D5C4E6"/>
  <w16cid:commentId w16cid:paraId="6A19AE5B" w16cid:durableId="202DABCB"/>
  <w16cid:commentId w16cid:paraId="6717E62F" w16cid:durableId="27EBD657"/>
  <w16cid:commentId w16cid:paraId="290D4091" w16cid:durableId="27CEB44C"/>
  <w16cid:commentId w16cid:paraId="3A70DF34" w16cid:durableId="27EBD69F"/>
  <w16cid:commentId w16cid:paraId="6BCBEC9E" w16cid:durableId="27CFF43C"/>
  <w16cid:commentId w16cid:paraId="4EAA6E73" w16cid:durableId="27EBD777"/>
  <w16cid:commentId w16cid:paraId="405CFBD8" w16cid:durableId="27EBF6A4"/>
  <w16cid:commentId w16cid:paraId="27FEF513" w16cid:durableId="27CEB9EE"/>
  <w16cid:commentId w16cid:paraId="6D9B1376" w16cid:durableId="07FF46C5"/>
  <w16cid:commentId w16cid:paraId="785BE6DB" w16cid:durableId="27CFF6A4"/>
  <w16cid:commentId w16cid:paraId="65992244" w16cid:durableId="27EBEC57"/>
  <w16cid:commentId w16cid:paraId="27E6ABE2" w16cid:durableId="27CFF83B"/>
  <w16cid:commentId w16cid:paraId="7D01BB17" w16cid:durableId="27EBEC6C"/>
  <w16cid:commentId w16cid:paraId="40F93809" w16cid:durableId="1A83DE02"/>
  <w16cid:commentId w16cid:paraId="39AD3814" w16cid:durableId="73482CB9"/>
  <w16cid:commentId w16cid:paraId="3F84B60D" w16cid:durableId="4F2BCDCD"/>
  <w16cid:commentId w16cid:paraId="0E3B4043" w16cid:durableId="56308B0F"/>
  <w16cid:commentId w16cid:paraId="70A576B6" w16cid:durableId="4E6BA563"/>
  <w16cid:commentId w16cid:paraId="15FA1EED" w16cid:durableId="27EBF095"/>
  <w16cid:commentId w16cid:paraId="7A6F8F44" w16cid:durableId="27CFFCBD"/>
  <w16cid:commentId w16cid:paraId="62172061" w16cid:durableId="27EBF0DF"/>
  <w16cid:commentId w16cid:paraId="55F2AE76" w16cid:durableId="27B555F1"/>
  <w16cid:commentId w16cid:paraId="53347FF7" w16cid:durableId="27EBF152"/>
  <w16cid:commentId w16cid:paraId="2A7F91C2" w16cid:durableId="12660A1D"/>
  <w16cid:commentId w16cid:paraId="269FA418" w16cid:durableId="42B008B9"/>
  <w16cid:commentId w16cid:paraId="3AE2E340" w16cid:durableId="27EBF344"/>
  <w16cid:commentId w16cid:paraId="7CFA30AF" w16cid:durableId="27CFFD93"/>
  <w16cid:commentId w16cid:paraId="023E67D2" w16cid:durableId="27EBF3E3"/>
  <w16cid:commentId w16cid:paraId="36A60560" w16cid:durableId="3B2B4E4E"/>
  <w16cid:commentId w16cid:paraId="4D00B183" w16cid:durableId="7EE4B114"/>
  <w16cid:commentId w16cid:paraId="7E7F7B0A" w16cid:durableId="27CEBB71"/>
  <w16cid:commentId w16cid:paraId="5BDD814A" w16cid:durableId="27EBF47E"/>
  <w16cid:commentId w16cid:paraId="043B02BD" w16cid:durableId="27A443F7"/>
  <w16cid:commentId w16cid:paraId="05B684E0" w16cid:durableId="27CFFDF6"/>
  <w16cid:commentId w16cid:paraId="35A1D805" w16cid:durableId="27EBF535"/>
  <w16cid:commentId w16cid:paraId="46B92475" w16cid:durableId="27CFFEB1"/>
  <w16cid:commentId w16cid:paraId="1A140193" w16cid:durableId="27EBF6DA"/>
  <w16cid:commentId w16cid:paraId="17B83AA7" w16cid:durableId="27A43FCE"/>
  <w16cid:commentId w16cid:paraId="51A8C565" w16cid:durableId="27EBF7B4"/>
  <w16cid:commentId w16cid:paraId="54FD0182" w16cid:durableId="27CEC7E5"/>
  <w16cid:commentId w16cid:paraId="59BD67BF" w16cid:durableId="27EBF7E1"/>
  <w16cid:commentId w16cid:paraId="6A21EE23" w16cid:durableId="27ECA67E"/>
  <w16cid:commentId w16cid:paraId="32B9B54B" w16cid:durableId="27ECA67D"/>
  <w16cid:commentId w16cid:paraId="53FDF6B5" w16cid:durableId="27ECAE75"/>
  <w16cid:commentId w16cid:paraId="198BD0CA" w16cid:durableId="27ECA420"/>
  <w16cid:commentId w16cid:paraId="23D59DD7" w16cid:durableId="27ECA41F"/>
  <w16cid:commentId w16cid:paraId="612BDD28" w16cid:durableId="27ECA9FB"/>
  <w16cid:commentId w16cid:paraId="55150D62" w16cid:durableId="27ECA41E"/>
  <w16cid:commentId w16cid:paraId="23AF3EFF" w16cid:durableId="27ECA41D"/>
  <w16cid:commentId w16cid:paraId="6CEE9E57" w16cid:durableId="27ECABDB"/>
  <w16cid:commentId w16cid:paraId="04DF7784" w16cid:durableId="27ECAC78"/>
  <w16cid:commentId w16cid:paraId="18B721F7" w16cid:durableId="27ECB06C"/>
  <w16cid:commentId w16cid:paraId="33DE50FB" w16cid:durableId="27ECA41A"/>
  <w16cid:commentId w16cid:paraId="0BA7CE7B" w16cid:durableId="27ECB143"/>
  <w16cid:commentId w16cid:paraId="00E9AE0D" w16cid:durableId="27ECA419"/>
  <w16cid:commentId w16cid:paraId="1FC6D71B" w16cid:durableId="27ECA418"/>
  <w16cid:commentId w16cid:paraId="2A36EAFF" w16cid:durableId="27ECA417"/>
  <w16cid:commentId w16cid:paraId="001AC8F6" w16cid:durableId="27ECB194"/>
  <w16cid:commentId w16cid:paraId="1899A374" w16cid:durableId="27ECAD33"/>
  <w16cid:commentId w16cid:paraId="46E31E2D" w16cid:durableId="27ECAD32"/>
  <w16cid:commentId w16cid:paraId="29A03217" w16cid:durableId="27ECB21D"/>
  <w16cid:commentId w16cid:paraId="304C636B" w16cid:durableId="27ECADB8"/>
  <w16cid:commentId w16cid:paraId="7D8EC6C0" w16cid:durableId="27ECADB7"/>
  <w16cid:commentId w16cid:paraId="048E7DEE" w16cid:durableId="27ECA412"/>
  <w16cid:commentId w16cid:paraId="6981D685" w16cid:durableId="27ECA411"/>
  <w16cid:commentId w16cid:paraId="5F886C17" w16cid:durableId="47E89DBE"/>
  <w16cid:commentId w16cid:paraId="1F440B09" w16cid:durableId="27ED18CC"/>
  <w16cid:commentId w16cid:paraId="0EB98F7D" w16cid:durableId="04B9D4E6"/>
  <w16cid:commentId w16cid:paraId="4A00BD9C" w16cid:durableId="27ED19CB"/>
  <w16cid:commentId w16cid:paraId="39656AAE" w16cid:durableId="6DD3DFA7"/>
  <w16cid:commentId w16cid:paraId="522C787A" w16cid:durableId="27D00148"/>
  <w16cid:commentId w16cid:paraId="51AD5156" w16cid:durableId="27ED1E05"/>
  <w16cid:commentId w16cid:paraId="69A8D76C" w16cid:durableId="04418204"/>
  <w16cid:commentId w16cid:paraId="085BA1D6" w16cid:durableId="76108823"/>
  <w16cid:commentId w16cid:paraId="0F77E831" w16cid:durableId="08432D28"/>
  <w16cid:commentId w16cid:paraId="785ADAEE" w16cid:durableId="27D00233"/>
  <w16cid:commentId w16cid:paraId="17C29BE6" w16cid:durableId="46A047F8"/>
  <w16cid:commentId w16cid:paraId="731AFEF9" w16cid:durableId="27ED2218"/>
  <w16cid:commentId w16cid:paraId="65BE4661" w16cid:durableId="32096B92"/>
  <w16cid:commentId w16cid:paraId="295036D4" w16cid:durableId="27D003AC"/>
  <w16cid:commentId w16cid:paraId="106439E1" w16cid:durableId="27D00406"/>
  <w16cid:commentId w16cid:paraId="2C74A942" w16cid:durableId="27ED2368"/>
  <w16cid:commentId w16cid:paraId="32E57AF3" w16cid:durableId="27D00436"/>
  <w16cid:commentId w16cid:paraId="668E4BFF" w16cid:durableId="06AF25F3"/>
  <w16cid:commentId w16cid:paraId="7B86CB5D" w16cid:durableId="27ED23E4"/>
  <w16cid:commentId w16cid:paraId="16491FDD" w16cid:durableId="24FF8A5B"/>
  <w16cid:commentId w16cid:paraId="56152107" w16cid:durableId="27ED2477"/>
  <w16cid:commentId w16cid:paraId="3FD6ECD3" w16cid:durableId="27D0051D"/>
  <w16cid:commentId w16cid:paraId="456F5103" w16cid:durableId="27ED24C8"/>
  <w16cid:commentId w16cid:paraId="321BC0FC" w16cid:durableId="27D0056D"/>
  <w16cid:commentId w16cid:paraId="1E9EB6E4" w16cid:durableId="27ED25DB"/>
  <w16cid:commentId w16cid:paraId="50C6D207" w16cid:durableId="27D00623"/>
  <w16cid:commentId w16cid:paraId="3A448595" w16cid:durableId="27ED278E"/>
  <w16cid:commentId w16cid:paraId="0713B347" w16cid:durableId="27D00645"/>
  <w16cid:commentId w16cid:paraId="292B7AD8" w16cid:durableId="27ED268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991767" w14:textId="77777777" w:rsidR="003B6736" w:rsidRDefault="003B6736" w:rsidP="00F04862">
      <w:r>
        <w:separator/>
      </w:r>
    </w:p>
  </w:endnote>
  <w:endnote w:type="continuationSeparator" w:id="0">
    <w:p w14:paraId="20FE88FD" w14:textId="77777777" w:rsidR="003B6736" w:rsidRDefault="003B6736" w:rsidP="00F04862">
      <w:r>
        <w:continuationSeparator/>
      </w:r>
    </w:p>
  </w:endnote>
  <w:endnote w:type="continuationNotice" w:id="1">
    <w:p w14:paraId="4BA5A646" w14:textId="77777777" w:rsidR="003B6736" w:rsidRDefault="003B6736">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Wingdings 2">
    <w:panose1 w:val="05020102010507070707"/>
    <w:charset w:val="4D"/>
    <w:family w:val="decorative"/>
    <w:pitch w:val="variable"/>
    <w:sig w:usb0="00000003" w:usb1="0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573AF" w14:textId="29415A3A" w:rsidR="000B0049" w:rsidRDefault="000B0049" w:rsidP="000B702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p w14:paraId="381A0201" w14:textId="77777777" w:rsidR="000B0049" w:rsidRDefault="000B004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43511630"/>
      <w:docPartObj>
        <w:docPartGallery w:val="Page Numbers (Bottom of Page)"/>
        <w:docPartUnique/>
      </w:docPartObj>
    </w:sdtPr>
    <w:sdtContent>
      <w:p w14:paraId="136F80B4" w14:textId="1A18287F" w:rsidR="000B0049" w:rsidRDefault="000B0049" w:rsidP="00184BD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A1F3643" w14:textId="6DA3045E" w:rsidR="000B0049" w:rsidRDefault="000B0049" w:rsidP="00A43C14">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4037B" w14:textId="70562EAC" w:rsidR="000B0049" w:rsidRDefault="000B7022" w:rsidP="006D1CA6">
    <w:pPr>
      <w:pStyle w:val="Footer"/>
      <w:jc w:val="center"/>
    </w:pPr>
    <w:r>
      <w:rPr>
        <w:noProof/>
      </w:rPr>
      <w:drawing>
        <wp:inline distT="0" distB="0" distL="0" distR="0" wp14:anchorId="35497D49" wp14:editId="58D0F58A">
          <wp:extent cx="5727700" cy="1530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liberateLH_footer.jpg"/>
                  <pic:cNvPicPr/>
                </pic:nvPicPr>
                <pic:blipFill>
                  <a:blip r:embed="rId1">
                    <a:extLst>
                      <a:ext uri="{28A0092B-C50C-407E-A947-70E740481C1C}">
                        <a14:useLocalDpi xmlns:a14="http://schemas.microsoft.com/office/drawing/2010/main" val="0"/>
                      </a:ext>
                    </a:extLst>
                  </a:blip>
                  <a:stretch>
                    <a:fillRect/>
                  </a:stretch>
                </pic:blipFill>
                <pic:spPr>
                  <a:xfrm>
                    <a:off x="0" y="0"/>
                    <a:ext cx="5727700" cy="153035"/>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71670447"/>
      <w:docPartObj>
        <w:docPartGallery w:val="Page Numbers (Bottom of Page)"/>
        <w:docPartUnique/>
      </w:docPartObj>
    </w:sdtPr>
    <w:sdtContent>
      <w:p w14:paraId="09AB51C3" w14:textId="4B50D276" w:rsidR="000B7022" w:rsidRDefault="000B702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0090CA87" w14:textId="77777777" w:rsidR="00785DCF" w:rsidRPr="0009661C" w:rsidRDefault="00785DCF">
    <w:pPr>
      <w:pStyle w:val="Footer"/>
      <w:rPr>
        <w:sz w:val="4"/>
        <w:szCs w:val="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BFEFD" w14:textId="55FB5E46" w:rsidR="000B7022" w:rsidRDefault="000B702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p w14:paraId="1BD40038" w14:textId="291EB6FE" w:rsidR="000B7022" w:rsidRDefault="000B7022" w:rsidP="006D1CA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44EFB7" w14:textId="77777777" w:rsidR="003B6736" w:rsidRDefault="003B6736" w:rsidP="00F04862">
      <w:r>
        <w:separator/>
      </w:r>
    </w:p>
  </w:footnote>
  <w:footnote w:type="continuationSeparator" w:id="0">
    <w:p w14:paraId="67A24E93" w14:textId="77777777" w:rsidR="003B6736" w:rsidRDefault="003B6736" w:rsidP="00F04862">
      <w:r>
        <w:continuationSeparator/>
      </w:r>
    </w:p>
  </w:footnote>
  <w:footnote w:type="continuationNotice" w:id="1">
    <w:p w14:paraId="0D06DF54" w14:textId="77777777" w:rsidR="003B6736" w:rsidRDefault="003B6736">
      <w:pPr>
        <w:spacing w:before="0" w:line="240" w:lineRule="auto"/>
      </w:pPr>
    </w:p>
  </w:footnote>
  <w:footnote w:id="2">
    <w:p w14:paraId="707E96A6" w14:textId="78F8669C" w:rsidR="00D66DA2" w:rsidRPr="00D66DA2" w:rsidRDefault="00D66DA2">
      <w:pPr>
        <w:pStyle w:val="FootnoteText"/>
        <w:rPr>
          <w:lang w:val="mi-NZ"/>
        </w:rPr>
      </w:pPr>
      <w:r w:rsidRPr="00553EA9">
        <w:rPr>
          <w:rStyle w:val="FootnoteReference"/>
        </w:rPr>
        <w:footnoteRef/>
      </w:r>
      <w:r>
        <w:t xml:space="preserve"> </w:t>
      </w:r>
      <w:r>
        <w:rPr>
          <w:lang w:val="mi-NZ"/>
        </w:rPr>
        <w:t xml:space="preserve">Public Management System is used in this report </w:t>
      </w:r>
      <w:r w:rsidR="00D06FB2">
        <w:rPr>
          <w:lang w:val="mi-NZ"/>
        </w:rPr>
        <w:t xml:space="preserve">and </w:t>
      </w:r>
      <w:r>
        <w:rPr>
          <w:lang w:val="mi-NZ"/>
        </w:rPr>
        <w:t xml:space="preserve">diagrams to represent government ministries and departments which are responsible for the provision of policies and support services/activities, which is the focus of this inquiry. In other parts of </w:t>
      </w:r>
      <w:r w:rsidR="00D06FB2">
        <w:rPr>
          <w:lang w:val="mi-NZ"/>
        </w:rPr>
        <w:t>th</w:t>
      </w:r>
      <w:r>
        <w:rPr>
          <w:lang w:val="mi-NZ"/>
        </w:rPr>
        <w:t>e report, the term Government is used to refer to the executive, primarily the elected portion of the executive.</w:t>
      </w:r>
    </w:p>
  </w:footnote>
  <w:footnote w:id="3">
    <w:p w14:paraId="0784EAFF" w14:textId="77777777" w:rsidR="00785DCF" w:rsidRDefault="00785DCF" w:rsidP="00785DCF">
      <w:pPr>
        <w:pStyle w:val="FootnoteText"/>
      </w:pPr>
      <w:r w:rsidRPr="00553EA9">
        <w:rPr>
          <w:rStyle w:val="FootnoteReference"/>
        </w:rPr>
        <w:footnoteRef/>
      </w:r>
      <w:r>
        <w:t xml:space="preserve"> For a detailed introduction to the concepts of Systems Thinking, the reader is referred to </w:t>
      </w:r>
      <w:r>
        <w:rPr>
          <w:i/>
        </w:rPr>
        <w:t>The Fifth Discipline – the art and practice of the learning organisation</w:t>
      </w:r>
      <w:r>
        <w:t xml:space="preserve"> (2</w:t>
      </w:r>
      <w:r w:rsidRPr="00D66389">
        <w:rPr>
          <w:vertAlign w:val="superscript"/>
        </w:rPr>
        <w:t>nd</w:t>
      </w:r>
      <w:r>
        <w:t xml:space="preserve"> ed.) by Peter Senge (2006) as an accessible introduction.</w:t>
      </w:r>
    </w:p>
  </w:footnote>
  <w:footnote w:id="4">
    <w:p w14:paraId="4144D7A1" w14:textId="4F5FBD34" w:rsidR="00EA70D0" w:rsidRPr="00EA70D0" w:rsidRDefault="00EA70D0">
      <w:pPr>
        <w:pStyle w:val="FootnoteText"/>
        <w:rPr>
          <w:lang w:val="mi-NZ"/>
        </w:rPr>
      </w:pPr>
      <w:r w:rsidRPr="00553EA9">
        <w:rPr>
          <w:rStyle w:val="FootnoteReference"/>
        </w:rPr>
        <w:footnoteRef/>
      </w:r>
      <w:r>
        <w:t xml:space="preserve"> </w:t>
      </w:r>
      <w:r>
        <w:rPr>
          <w:lang w:val="mi-NZ"/>
        </w:rPr>
        <w:t xml:space="preserve">Public Management System is used in these diagrams to represent government ministries and departments </w:t>
      </w:r>
      <w:r w:rsidR="00741776">
        <w:rPr>
          <w:lang w:val="mi-NZ"/>
        </w:rPr>
        <w:t xml:space="preserve">which are responsible for the provision of policies and support services/activities, which is </w:t>
      </w:r>
      <w:r w:rsidR="00D66DA2">
        <w:rPr>
          <w:lang w:val="mi-NZ"/>
        </w:rPr>
        <w:t>th</w:t>
      </w:r>
      <w:r w:rsidR="00741776">
        <w:rPr>
          <w:lang w:val="mi-NZ"/>
        </w:rPr>
        <w:t xml:space="preserve">e focus of this inquiry. In other parts of </w:t>
      </w:r>
      <w:r w:rsidR="00C71B1D">
        <w:rPr>
          <w:lang w:val="mi-NZ"/>
        </w:rPr>
        <w:t>th</w:t>
      </w:r>
      <w:r w:rsidR="00741776">
        <w:rPr>
          <w:lang w:val="mi-NZ"/>
        </w:rPr>
        <w:t>e report, the term Government is used to refer to the executive, primarily the elected portion of the executive.</w:t>
      </w:r>
    </w:p>
  </w:footnote>
  <w:footnote w:id="5">
    <w:p w14:paraId="7AF96CF8" w14:textId="454FEEB8" w:rsidR="00DD3F71" w:rsidRDefault="00DD3F71">
      <w:pPr>
        <w:pStyle w:val="FootnoteText"/>
      </w:pPr>
      <w:r w:rsidRPr="00553EA9">
        <w:rPr>
          <w:rStyle w:val="FootnoteReference"/>
        </w:rPr>
        <w:footnoteRef/>
      </w:r>
      <w:r>
        <w:t xml:space="preserve"> Greater detail of this loop is described in the detailed version of the causal diagram. See section</w:t>
      </w:r>
      <w:r w:rsidR="00B8291D">
        <w:t xml:space="preserve"> </w:t>
      </w:r>
      <w:r w:rsidR="00B8291D">
        <w:fldChar w:fldCharType="begin"/>
      </w:r>
      <w:r w:rsidR="00B8291D">
        <w:instrText xml:space="preserve"> REF _Ref127871415 \r \h </w:instrText>
      </w:r>
      <w:r w:rsidR="00B8291D">
        <w:fldChar w:fldCharType="separate"/>
      </w:r>
      <w:r w:rsidR="00D06FB2">
        <w:t>4.2.8</w:t>
      </w:r>
      <w:r w:rsidR="00B8291D">
        <w:fldChar w:fldCharType="end"/>
      </w:r>
      <w:r>
        <w:t>.</w:t>
      </w:r>
    </w:p>
  </w:footnote>
  <w:footnote w:id="6">
    <w:p w14:paraId="1C55CBB4" w14:textId="2311B155" w:rsidR="00320244" w:rsidRDefault="00320244">
      <w:pPr>
        <w:pStyle w:val="FootnoteText"/>
      </w:pPr>
      <w:r w:rsidRPr="00553EA9">
        <w:rPr>
          <w:rStyle w:val="FootnoteReference"/>
        </w:rPr>
        <w:footnoteRef/>
      </w:r>
      <w:r>
        <w:t xml:space="preserve"> In this variable, stewardship refers to the responsibility to care for and support others, be that </w:t>
      </w:r>
      <w:proofErr w:type="spellStart"/>
      <w:r>
        <w:t>whānau</w:t>
      </w:r>
      <w:proofErr w:type="spellEnd"/>
      <w:r>
        <w:t xml:space="preserve">, friends or other community members. </w:t>
      </w:r>
      <w:proofErr w:type="spellStart"/>
      <w:r>
        <w:t>Tiakitanga</w:t>
      </w:r>
      <w:proofErr w:type="spellEnd"/>
      <w:r>
        <w:t xml:space="preserve"> refers to the act of </w:t>
      </w:r>
      <w:r w:rsidRPr="00320244">
        <w:t xml:space="preserve">caring </w:t>
      </w:r>
      <w:r>
        <w:t>for each other and looking out for, or after, each other in a connected and reciprocal way. The two concepts are related and are used here as general phrases to capture a range of reciprocal care and support.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C9F29" w14:textId="72A1388D" w:rsidR="00D92C0E" w:rsidRDefault="00D92C0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91AE9" w14:textId="2E03633F" w:rsidR="00D92C0E" w:rsidRDefault="00D92C0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B620E" w14:textId="4AF6A192" w:rsidR="00D92C0E" w:rsidRDefault="00D92C0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10104" w14:textId="3F1FCCB1" w:rsidR="00785DCF" w:rsidRDefault="00785DC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2407C" w14:textId="41FC709A" w:rsidR="00785DCF" w:rsidRDefault="00785DC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AD73B" w14:textId="530342A0" w:rsidR="00785DCF" w:rsidRDefault="00785DC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3B548FCC"/>
    <w:lvl w:ilvl="0">
      <w:start w:val="1"/>
      <w:numFmt w:val="decimal"/>
      <w:lvlText w:val="%1."/>
      <w:lvlJc w:val="left"/>
      <w:pPr>
        <w:tabs>
          <w:tab w:val="num" w:pos="926"/>
        </w:tabs>
        <w:ind w:left="926" w:hanging="360"/>
      </w:pPr>
    </w:lvl>
  </w:abstractNum>
  <w:abstractNum w:abstractNumId="1" w15:restartNumberingAfterBreak="0">
    <w:nsid w:val="017C2F3F"/>
    <w:multiLevelType w:val="hybridMultilevel"/>
    <w:tmpl w:val="77E2A534"/>
    <w:lvl w:ilvl="0" w:tplc="1409000F">
      <w:start w:val="1"/>
      <w:numFmt w:val="decimal"/>
      <w:lvlText w:val="%1."/>
      <w:lvlJc w:val="left"/>
      <w:pPr>
        <w:ind w:left="720" w:hanging="360"/>
      </w:pPr>
      <w:rPr>
        <w:rFont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2E300AD"/>
    <w:multiLevelType w:val="multilevel"/>
    <w:tmpl w:val="45BCC6B4"/>
    <w:lvl w:ilvl="0">
      <w:start w:val="1"/>
      <w:numFmt w:val="decimal"/>
      <w:lvlText w:val="Appendix %1"/>
      <w:lvlJc w:val="left"/>
      <w:pPr>
        <w:ind w:left="0" w:firstLine="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078358F3"/>
    <w:multiLevelType w:val="multilevel"/>
    <w:tmpl w:val="F156162C"/>
    <w:lvl w:ilvl="0">
      <w:start w:val="1"/>
      <w:numFmt w:val="decimal"/>
      <w:suff w:val="space"/>
      <w:lvlText w:val="Appendix %1"/>
      <w:lvlJc w:val="left"/>
      <w:pPr>
        <w:ind w:left="2835" w:hanging="2835"/>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 w15:restartNumberingAfterBreak="0">
    <w:nsid w:val="098F6C4B"/>
    <w:multiLevelType w:val="hybridMultilevel"/>
    <w:tmpl w:val="6E5661D4"/>
    <w:lvl w:ilvl="0" w:tplc="8876BFCC">
      <w:start w:val="1"/>
      <w:numFmt w:val="decimal"/>
      <w:lvlText w:val="%1."/>
      <w:lvlJc w:val="left"/>
      <w:pPr>
        <w:ind w:left="720" w:hanging="360"/>
      </w:pPr>
    </w:lvl>
    <w:lvl w:ilvl="1" w:tplc="8C8C6C64">
      <w:start w:val="1"/>
      <w:numFmt w:val="decimal"/>
      <w:lvlText w:val="%2."/>
      <w:lvlJc w:val="left"/>
      <w:pPr>
        <w:ind w:left="720" w:hanging="360"/>
      </w:pPr>
    </w:lvl>
    <w:lvl w:ilvl="2" w:tplc="DB027C44">
      <w:start w:val="1"/>
      <w:numFmt w:val="decimal"/>
      <w:lvlText w:val="%3."/>
      <w:lvlJc w:val="left"/>
      <w:pPr>
        <w:ind w:left="720" w:hanging="360"/>
      </w:pPr>
    </w:lvl>
    <w:lvl w:ilvl="3" w:tplc="CFAA5AD6">
      <w:start w:val="1"/>
      <w:numFmt w:val="decimal"/>
      <w:lvlText w:val="%4."/>
      <w:lvlJc w:val="left"/>
      <w:pPr>
        <w:ind w:left="720" w:hanging="360"/>
      </w:pPr>
    </w:lvl>
    <w:lvl w:ilvl="4" w:tplc="587A9CB2">
      <w:start w:val="1"/>
      <w:numFmt w:val="decimal"/>
      <w:lvlText w:val="%5."/>
      <w:lvlJc w:val="left"/>
      <w:pPr>
        <w:ind w:left="720" w:hanging="360"/>
      </w:pPr>
    </w:lvl>
    <w:lvl w:ilvl="5" w:tplc="DD0EEAB2">
      <w:start w:val="1"/>
      <w:numFmt w:val="decimal"/>
      <w:lvlText w:val="%6."/>
      <w:lvlJc w:val="left"/>
      <w:pPr>
        <w:ind w:left="720" w:hanging="360"/>
      </w:pPr>
    </w:lvl>
    <w:lvl w:ilvl="6" w:tplc="5C42EADC">
      <w:start w:val="1"/>
      <w:numFmt w:val="decimal"/>
      <w:lvlText w:val="%7."/>
      <w:lvlJc w:val="left"/>
      <w:pPr>
        <w:ind w:left="720" w:hanging="360"/>
      </w:pPr>
    </w:lvl>
    <w:lvl w:ilvl="7" w:tplc="B616008E">
      <w:start w:val="1"/>
      <w:numFmt w:val="decimal"/>
      <w:lvlText w:val="%8."/>
      <w:lvlJc w:val="left"/>
      <w:pPr>
        <w:ind w:left="720" w:hanging="360"/>
      </w:pPr>
    </w:lvl>
    <w:lvl w:ilvl="8" w:tplc="C98A5F8E">
      <w:start w:val="1"/>
      <w:numFmt w:val="decimal"/>
      <w:lvlText w:val="%9."/>
      <w:lvlJc w:val="left"/>
      <w:pPr>
        <w:ind w:left="720" w:hanging="360"/>
      </w:pPr>
    </w:lvl>
  </w:abstractNum>
  <w:abstractNum w:abstractNumId="5" w15:restartNumberingAfterBreak="0">
    <w:nsid w:val="09F77CAD"/>
    <w:multiLevelType w:val="hybridMultilevel"/>
    <w:tmpl w:val="7F0C8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440DB4"/>
    <w:multiLevelType w:val="multilevel"/>
    <w:tmpl w:val="CA7217F4"/>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16637841"/>
    <w:multiLevelType w:val="hybridMultilevel"/>
    <w:tmpl w:val="47E6D4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1AB6613E"/>
    <w:multiLevelType w:val="hybridMultilevel"/>
    <w:tmpl w:val="A2260F5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1B6B12E5"/>
    <w:multiLevelType w:val="multilevel"/>
    <w:tmpl w:val="0809001D"/>
    <w:styleLink w:val="CurrentList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222D41F4"/>
    <w:multiLevelType w:val="multilevel"/>
    <w:tmpl w:val="18086A18"/>
    <w:lvl w:ilvl="0">
      <w:start w:val="1"/>
      <w:numFmt w:val="decimal"/>
      <w:lvlText w:val="Figure %1."/>
      <w:lvlJc w:val="left"/>
      <w:pPr>
        <w:ind w:left="72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27A510E"/>
    <w:multiLevelType w:val="hybridMultilevel"/>
    <w:tmpl w:val="73866EF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F8198D"/>
    <w:multiLevelType w:val="hybridMultilevel"/>
    <w:tmpl w:val="18086A18"/>
    <w:lvl w:ilvl="0" w:tplc="A7829410">
      <w:start w:val="1"/>
      <w:numFmt w:val="decimal"/>
      <w:lvlText w:val="Figure %1."/>
      <w:lvlJc w:val="left"/>
      <w:pPr>
        <w:ind w:left="72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2736022E"/>
    <w:multiLevelType w:val="hybridMultilevel"/>
    <w:tmpl w:val="8FE25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A85861"/>
    <w:multiLevelType w:val="multilevel"/>
    <w:tmpl w:val="B55041E0"/>
    <w:lvl w:ilvl="0">
      <w:start w:val="1"/>
      <w:numFmt w:val="decimal"/>
      <w:lvlText w:val="Appendix %1"/>
      <w:lvlJc w:val="left"/>
      <w:pPr>
        <w:ind w:left="0" w:firstLine="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2EA7001E"/>
    <w:multiLevelType w:val="multilevel"/>
    <w:tmpl w:val="D55A61D2"/>
    <w:lvl w:ilvl="0">
      <w:start w:val="1"/>
      <w:numFmt w:val="decimal"/>
      <w:pStyle w:val="Appendix"/>
      <w:lvlText w:val="Appendix %1"/>
      <w:lvlJc w:val="left"/>
      <w:pPr>
        <w:ind w:left="2835" w:hanging="2835"/>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 w15:restartNumberingAfterBreak="0">
    <w:nsid w:val="3D6C1933"/>
    <w:multiLevelType w:val="multilevel"/>
    <w:tmpl w:val="CE10F1D6"/>
    <w:lvl w:ilvl="0">
      <w:start w:val="1"/>
      <w:numFmt w:val="decimal"/>
      <w:pStyle w:val="Appendix1"/>
      <w:lvlText w:val="A%1"/>
      <w:lvlJc w:val="left"/>
      <w:pPr>
        <w:ind w:left="0" w:hanging="992"/>
      </w:pPr>
      <w:rPr>
        <w:rFonts w:hint="default"/>
      </w:rPr>
    </w:lvl>
    <w:lvl w:ilvl="1">
      <w:start w:val="1"/>
      <w:numFmt w:val="decimal"/>
      <w:pStyle w:val="Appendix2"/>
      <w:lvlText w:val="A%1.%2."/>
      <w:lvlJc w:val="left"/>
      <w:pPr>
        <w:ind w:left="0" w:hanging="992"/>
      </w:pPr>
      <w:rPr>
        <w:rFonts w:hint="default"/>
      </w:rPr>
    </w:lvl>
    <w:lvl w:ilvl="2">
      <w:start w:val="1"/>
      <w:numFmt w:val="decimal"/>
      <w:lvlText w:val="A%1.%2.%3"/>
      <w:lvlJc w:val="right"/>
      <w:pPr>
        <w:ind w:left="0" w:hanging="992"/>
      </w:pPr>
      <w:rPr>
        <w:rFonts w:hint="default"/>
      </w:rPr>
    </w:lvl>
    <w:lvl w:ilvl="3">
      <w:start w:val="1"/>
      <w:numFmt w:val="decimal"/>
      <w:lvlText w:val="%4."/>
      <w:lvlJc w:val="left"/>
      <w:pPr>
        <w:ind w:left="0" w:hanging="992"/>
      </w:pPr>
      <w:rPr>
        <w:rFonts w:hint="default"/>
      </w:rPr>
    </w:lvl>
    <w:lvl w:ilvl="4">
      <w:start w:val="1"/>
      <w:numFmt w:val="lowerLetter"/>
      <w:lvlText w:val="%5."/>
      <w:lvlJc w:val="left"/>
      <w:pPr>
        <w:ind w:left="0" w:hanging="992"/>
      </w:pPr>
      <w:rPr>
        <w:rFonts w:hint="default"/>
      </w:rPr>
    </w:lvl>
    <w:lvl w:ilvl="5">
      <w:start w:val="1"/>
      <w:numFmt w:val="lowerRoman"/>
      <w:lvlText w:val="%6."/>
      <w:lvlJc w:val="right"/>
      <w:pPr>
        <w:ind w:left="0" w:hanging="992"/>
      </w:pPr>
      <w:rPr>
        <w:rFonts w:hint="default"/>
      </w:rPr>
    </w:lvl>
    <w:lvl w:ilvl="6">
      <w:start w:val="1"/>
      <w:numFmt w:val="decimal"/>
      <w:lvlText w:val="%7."/>
      <w:lvlJc w:val="left"/>
      <w:pPr>
        <w:ind w:left="0" w:hanging="992"/>
      </w:pPr>
      <w:rPr>
        <w:rFonts w:hint="default"/>
      </w:rPr>
    </w:lvl>
    <w:lvl w:ilvl="7">
      <w:start w:val="1"/>
      <w:numFmt w:val="lowerLetter"/>
      <w:lvlText w:val="%8."/>
      <w:lvlJc w:val="left"/>
      <w:pPr>
        <w:ind w:left="0" w:hanging="992"/>
      </w:pPr>
      <w:rPr>
        <w:rFonts w:hint="default"/>
      </w:rPr>
    </w:lvl>
    <w:lvl w:ilvl="8">
      <w:start w:val="1"/>
      <w:numFmt w:val="lowerRoman"/>
      <w:lvlText w:val="%9."/>
      <w:lvlJc w:val="right"/>
      <w:pPr>
        <w:ind w:left="0" w:hanging="992"/>
      </w:pPr>
      <w:rPr>
        <w:rFonts w:hint="default"/>
      </w:rPr>
    </w:lvl>
  </w:abstractNum>
  <w:abstractNum w:abstractNumId="17" w15:restartNumberingAfterBreak="0">
    <w:nsid w:val="40C34802"/>
    <w:multiLevelType w:val="hybridMultilevel"/>
    <w:tmpl w:val="59AA3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4DF53FE"/>
    <w:multiLevelType w:val="hybridMultilevel"/>
    <w:tmpl w:val="E8EC2C0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4856434E"/>
    <w:multiLevelType w:val="hybridMultilevel"/>
    <w:tmpl w:val="0972D992"/>
    <w:lvl w:ilvl="0" w:tplc="64C44898">
      <w:start w:val="1"/>
      <w:numFmt w:val="decimal"/>
      <w:pStyle w:val="DelibFig"/>
      <w:lvlText w:val="Figure %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CFE6B23"/>
    <w:multiLevelType w:val="multilevel"/>
    <w:tmpl w:val="5484A5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15:restartNumberingAfterBreak="0">
    <w:nsid w:val="4EE321F0"/>
    <w:multiLevelType w:val="multilevel"/>
    <w:tmpl w:val="73366322"/>
    <w:lvl w:ilvl="0">
      <w:start w:val="1"/>
      <w:numFmt w:val="decimal"/>
      <w:lvlText w:val="Appendix %1"/>
      <w:lvlJc w:val="left"/>
      <w:pPr>
        <w:ind w:left="0" w:firstLine="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32C071B"/>
    <w:multiLevelType w:val="hybridMultilevel"/>
    <w:tmpl w:val="93DABB10"/>
    <w:lvl w:ilvl="0" w:tplc="CB82D98E">
      <w:start w:val="1"/>
      <w:numFmt w:val="decimal"/>
      <w:pStyle w:val="Table1Delib"/>
      <w:lvlText w:val="Table %1."/>
      <w:lvlJc w:val="left"/>
      <w:pPr>
        <w:ind w:left="72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3" w15:restartNumberingAfterBreak="0">
    <w:nsid w:val="59CF2A0C"/>
    <w:multiLevelType w:val="hybridMultilevel"/>
    <w:tmpl w:val="7DE430D2"/>
    <w:lvl w:ilvl="0" w:tplc="18028916">
      <w:start w:val="1"/>
      <w:numFmt w:val="decimal"/>
      <w:pStyle w:val="Figure"/>
      <w:lvlText w:val="Figure %1."/>
      <w:lvlJc w:val="left"/>
      <w:pPr>
        <w:ind w:left="851" w:hanging="851"/>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B1D3622"/>
    <w:multiLevelType w:val="hybridMultilevel"/>
    <w:tmpl w:val="0ECE6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CB1867"/>
    <w:multiLevelType w:val="hybridMultilevel"/>
    <w:tmpl w:val="B2CA75FE"/>
    <w:lvl w:ilvl="0" w:tplc="FBF0C980">
      <w:start w:val="1"/>
      <w:numFmt w:val="decimal"/>
      <w:lvlText w:val="%1."/>
      <w:lvlJc w:val="left"/>
      <w:pPr>
        <w:ind w:left="720" w:hanging="360"/>
      </w:pPr>
    </w:lvl>
    <w:lvl w:ilvl="1" w:tplc="C28E4826">
      <w:start w:val="1"/>
      <w:numFmt w:val="decimal"/>
      <w:lvlText w:val="%2."/>
      <w:lvlJc w:val="left"/>
      <w:pPr>
        <w:ind w:left="720" w:hanging="360"/>
      </w:pPr>
    </w:lvl>
    <w:lvl w:ilvl="2" w:tplc="3F7AB906">
      <w:start w:val="1"/>
      <w:numFmt w:val="decimal"/>
      <w:lvlText w:val="%3."/>
      <w:lvlJc w:val="left"/>
      <w:pPr>
        <w:ind w:left="720" w:hanging="360"/>
      </w:pPr>
    </w:lvl>
    <w:lvl w:ilvl="3" w:tplc="8F2AC1DC">
      <w:start w:val="1"/>
      <w:numFmt w:val="decimal"/>
      <w:lvlText w:val="%4."/>
      <w:lvlJc w:val="left"/>
      <w:pPr>
        <w:ind w:left="720" w:hanging="360"/>
      </w:pPr>
    </w:lvl>
    <w:lvl w:ilvl="4" w:tplc="855EC794">
      <w:start w:val="1"/>
      <w:numFmt w:val="decimal"/>
      <w:lvlText w:val="%5."/>
      <w:lvlJc w:val="left"/>
      <w:pPr>
        <w:ind w:left="720" w:hanging="360"/>
      </w:pPr>
    </w:lvl>
    <w:lvl w:ilvl="5" w:tplc="093493B4">
      <w:start w:val="1"/>
      <w:numFmt w:val="decimal"/>
      <w:lvlText w:val="%6."/>
      <w:lvlJc w:val="left"/>
      <w:pPr>
        <w:ind w:left="720" w:hanging="360"/>
      </w:pPr>
    </w:lvl>
    <w:lvl w:ilvl="6" w:tplc="F112F9F4">
      <w:start w:val="1"/>
      <w:numFmt w:val="decimal"/>
      <w:lvlText w:val="%7."/>
      <w:lvlJc w:val="left"/>
      <w:pPr>
        <w:ind w:left="720" w:hanging="360"/>
      </w:pPr>
    </w:lvl>
    <w:lvl w:ilvl="7" w:tplc="978A2FB4">
      <w:start w:val="1"/>
      <w:numFmt w:val="decimal"/>
      <w:lvlText w:val="%8."/>
      <w:lvlJc w:val="left"/>
      <w:pPr>
        <w:ind w:left="720" w:hanging="360"/>
      </w:pPr>
    </w:lvl>
    <w:lvl w:ilvl="8" w:tplc="99CCBAD2">
      <w:start w:val="1"/>
      <w:numFmt w:val="decimal"/>
      <w:lvlText w:val="%9."/>
      <w:lvlJc w:val="left"/>
      <w:pPr>
        <w:ind w:left="720" w:hanging="360"/>
      </w:pPr>
    </w:lvl>
  </w:abstractNum>
  <w:abstractNum w:abstractNumId="26" w15:restartNumberingAfterBreak="0">
    <w:nsid w:val="5F3B2DFB"/>
    <w:multiLevelType w:val="hybridMultilevel"/>
    <w:tmpl w:val="02A26ADA"/>
    <w:lvl w:ilvl="0" w:tplc="BE2AC356">
      <w:start w:val="1"/>
      <w:numFmt w:val="decimal"/>
      <w:lvlText w:val="%1."/>
      <w:lvlJc w:val="left"/>
      <w:pPr>
        <w:ind w:left="720" w:hanging="360"/>
      </w:pPr>
      <w:rPr>
        <w:rFonts w:hint="default"/>
        <w:i w:val="0"/>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65D2065C"/>
    <w:multiLevelType w:val="hybridMultilevel"/>
    <w:tmpl w:val="8BFA6CB8"/>
    <w:lvl w:ilvl="0" w:tplc="9B46311E">
      <w:start w:val="1"/>
      <w:numFmt w:val="decimal"/>
      <w:lvlText w:val="%1."/>
      <w:lvlJc w:val="left"/>
      <w:pPr>
        <w:ind w:left="72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6CD45550"/>
    <w:multiLevelType w:val="hybridMultilevel"/>
    <w:tmpl w:val="66566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46C2232"/>
    <w:multiLevelType w:val="hybridMultilevel"/>
    <w:tmpl w:val="23E8CC78"/>
    <w:lvl w:ilvl="0" w:tplc="A5A2CC9A">
      <w:start w:val="1"/>
      <w:numFmt w:val="decimal"/>
      <w:lvlText w:val="%1."/>
      <w:lvlJc w:val="left"/>
      <w:pPr>
        <w:ind w:left="720" w:hanging="360"/>
      </w:pPr>
    </w:lvl>
    <w:lvl w:ilvl="1" w:tplc="D3C6DC5A">
      <w:start w:val="1"/>
      <w:numFmt w:val="decimal"/>
      <w:lvlText w:val="%2."/>
      <w:lvlJc w:val="left"/>
      <w:pPr>
        <w:ind w:left="720" w:hanging="360"/>
      </w:pPr>
    </w:lvl>
    <w:lvl w:ilvl="2" w:tplc="1C2C07B2">
      <w:start w:val="1"/>
      <w:numFmt w:val="decimal"/>
      <w:lvlText w:val="%3."/>
      <w:lvlJc w:val="left"/>
      <w:pPr>
        <w:ind w:left="720" w:hanging="360"/>
      </w:pPr>
    </w:lvl>
    <w:lvl w:ilvl="3" w:tplc="A9EA11D4">
      <w:start w:val="1"/>
      <w:numFmt w:val="decimal"/>
      <w:lvlText w:val="%4."/>
      <w:lvlJc w:val="left"/>
      <w:pPr>
        <w:ind w:left="720" w:hanging="360"/>
      </w:pPr>
    </w:lvl>
    <w:lvl w:ilvl="4" w:tplc="3C308FC6">
      <w:start w:val="1"/>
      <w:numFmt w:val="decimal"/>
      <w:lvlText w:val="%5."/>
      <w:lvlJc w:val="left"/>
      <w:pPr>
        <w:ind w:left="720" w:hanging="360"/>
      </w:pPr>
    </w:lvl>
    <w:lvl w:ilvl="5" w:tplc="019AE14E">
      <w:start w:val="1"/>
      <w:numFmt w:val="decimal"/>
      <w:lvlText w:val="%6."/>
      <w:lvlJc w:val="left"/>
      <w:pPr>
        <w:ind w:left="720" w:hanging="360"/>
      </w:pPr>
    </w:lvl>
    <w:lvl w:ilvl="6" w:tplc="0CD81684">
      <w:start w:val="1"/>
      <w:numFmt w:val="decimal"/>
      <w:lvlText w:val="%7."/>
      <w:lvlJc w:val="left"/>
      <w:pPr>
        <w:ind w:left="720" w:hanging="360"/>
      </w:pPr>
    </w:lvl>
    <w:lvl w:ilvl="7" w:tplc="131C70A4">
      <w:start w:val="1"/>
      <w:numFmt w:val="decimal"/>
      <w:lvlText w:val="%8."/>
      <w:lvlJc w:val="left"/>
      <w:pPr>
        <w:ind w:left="720" w:hanging="360"/>
      </w:pPr>
    </w:lvl>
    <w:lvl w:ilvl="8" w:tplc="A5CAC448">
      <w:start w:val="1"/>
      <w:numFmt w:val="decimal"/>
      <w:lvlText w:val="%9."/>
      <w:lvlJc w:val="left"/>
      <w:pPr>
        <w:ind w:left="720" w:hanging="360"/>
      </w:pPr>
    </w:lvl>
  </w:abstractNum>
  <w:abstractNum w:abstractNumId="30" w15:restartNumberingAfterBreak="0">
    <w:nsid w:val="76B01E33"/>
    <w:multiLevelType w:val="multilevel"/>
    <w:tmpl w:val="149E40EA"/>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7B855F9E"/>
    <w:multiLevelType w:val="hybridMultilevel"/>
    <w:tmpl w:val="CB029D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7CFC1882"/>
    <w:multiLevelType w:val="multilevel"/>
    <w:tmpl w:val="15860B9A"/>
    <w:lvl w:ilvl="0">
      <w:start w:val="1"/>
      <w:numFmt w:val="decimal"/>
      <w:suff w:val="space"/>
      <w:lvlText w:val="Appendix %1"/>
      <w:lvlJc w:val="left"/>
      <w:pPr>
        <w:ind w:left="1134" w:hanging="1134"/>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num w:numId="1" w16cid:durableId="1073044984">
    <w:abstractNumId w:val="12"/>
  </w:num>
  <w:num w:numId="2" w16cid:durableId="1777170757">
    <w:abstractNumId w:val="27"/>
  </w:num>
  <w:num w:numId="3" w16cid:durableId="674499492">
    <w:abstractNumId w:val="30"/>
  </w:num>
  <w:num w:numId="4" w16cid:durableId="1626084689">
    <w:abstractNumId w:val="8"/>
  </w:num>
  <w:num w:numId="5" w16cid:durableId="878736411">
    <w:abstractNumId w:val="7"/>
  </w:num>
  <w:num w:numId="6" w16cid:durableId="2076464333">
    <w:abstractNumId w:val="26"/>
  </w:num>
  <w:num w:numId="7" w16cid:durableId="1648317656">
    <w:abstractNumId w:val="1"/>
  </w:num>
  <w:num w:numId="8" w16cid:durableId="1271815618">
    <w:abstractNumId w:val="10"/>
  </w:num>
  <w:num w:numId="9" w16cid:durableId="1743674189">
    <w:abstractNumId w:val="22"/>
  </w:num>
  <w:num w:numId="10" w16cid:durableId="252518985">
    <w:abstractNumId w:val="13"/>
  </w:num>
  <w:num w:numId="11" w16cid:durableId="1794057653">
    <w:abstractNumId w:val="28"/>
  </w:num>
  <w:num w:numId="12" w16cid:durableId="1779136867">
    <w:abstractNumId w:val="6"/>
  </w:num>
  <w:num w:numId="13" w16cid:durableId="556280149">
    <w:abstractNumId w:val="20"/>
  </w:num>
  <w:num w:numId="14" w16cid:durableId="531843667">
    <w:abstractNumId w:val="14"/>
  </w:num>
  <w:num w:numId="15" w16cid:durableId="95147828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7895835">
    <w:abstractNumId w:val="24"/>
  </w:num>
  <w:num w:numId="17" w16cid:durableId="495846607">
    <w:abstractNumId w:val="18"/>
  </w:num>
  <w:num w:numId="18" w16cid:durableId="3341153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10342901">
    <w:abstractNumId w:val="21"/>
  </w:num>
  <w:num w:numId="20" w16cid:durableId="1630741635">
    <w:abstractNumId w:val="2"/>
  </w:num>
  <w:num w:numId="21" w16cid:durableId="181866822">
    <w:abstractNumId w:val="11"/>
  </w:num>
  <w:num w:numId="22" w16cid:durableId="1876574327">
    <w:abstractNumId w:val="15"/>
  </w:num>
  <w:num w:numId="23" w16cid:durableId="157964292">
    <w:abstractNumId w:val="32"/>
  </w:num>
  <w:num w:numId="24" w16cid:durableId="227689370">
    <w:abstractNumId w:val="3"/>
  </w:num>
  <w:num w:numId="25" w16cid:durableId="1829128101">
    <w:abstractNumId w:val="17"/>
  </w:num>
  <w:num w:numId="26" w16cid:durableId="1044404261">
    <w:abstractNumId w:val="23"/>
  </w:num>
  <w:num w:numId="27" w16cid:durableId="1232547445">
    <w:abstractNumId w:val="16"/>
  </w:num>
  <w:num w:numId="28" w16cid:durableId="510339517">
    <w:abstractNumId w:val="31"/>
  </w:num>
  <w:num w:numId="29" w16cid:durableId="1995834974">
    <w:abstractNumId w:val="9"/>
  </w:num>
  <w:num w:numId="30" w16cid:durableId="2041004910">
    <w:abstractNumId w:val="0"/>
  </w:num>
  <w:num w:numId="31" w16cid:durableId="557592671">
    <w:abstractNumId w:val="19"/>
  </w:num>
  <w:num w:numId="32" w16cid:durableId="885145624">
    <w:abstractNumId w:val="5"/>
  </w:num>
  <w:num w:numId="33" w16cid:durableId="255217147">
    <w:abstractNumId w:val="4"/>
  </w:num>
  <w:num w:numId="34" w16cid:durableId="1431467115">
    <w:abstractNumId w:val="29"/>
  </w:num>
  <w:num w:numId="35" w16cid:durableId="1270091292">
    <w:abstractNumId w:val="2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igel Taptiklis">
    <w15:presenceInfo w15:providerId="AD" w15:userId="S::nigel.taptiklis@productivity.govt.nz::6ff9e49e-ee44-432a-b827-bc224d220fba"/>
  </w15:person>
  <w15:person w15:author="Justin Connolly">
    <w15:presenceInfo w15:providerId="Windows Live" w15:userId="e44e2b3221c315ff"/>
  </w15:person>
  <w15:person w15:author="Te Aorangi Murphy-Fell">
    <w15:presenceInfo w15:providerId="AD" w15:userId="S::TeAorangi@haemata.co.nz::d4ea6709-59ca-408b-8d4f-1eef443707f1"/>
  </w15:person>
  <w15:person w15:author="Julie Fry">
    <w15:presenceInfo w15:providerId="AD" w15:userId="S::julie.fry@productivity.govt.nz::c986c122-4629-4da3-90ee-53eaf81aed53"/>
  </w15:person>
  <w15:person w15:author="Catherine Proffitt">
    <w15:presenceInfo w15:providerId="AD" w15:userId="S::catherine.proffitt@productivity.govt.nz::49692c76-ab54-45e8-9076-d834acdffea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en-AU" w:vendorID="64" w:dllVersion="0" w:nlCheck="1" w:checkStyle="0"/>
  <w:activeWritingStyle w:appName="MSWord" w:lang="en-NZ"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0EEC"/>
    <w:rsid w:val="00001008"/>
    <w:rsid w:val="00001A91"/>
    <w:rsid w:val="00002248"/>
    <w:rsid w:val="00002FB4"/>
    <w:rsid w:val="00003FB5"/>
    <w:rsid w:val="00005607"/>
    <w:rsid w:val="00005E1B"/>
    <w:rsid w:val="000070BD"/>
    <w:rsid w:val="00007E30"/>
    <w:rsid w:val="000100CE"/>
    <w:rsid w:val="00012198"/>
    <w:rsid w:val="00012C0C"/>
    <w:rsid w:val="000151F1"/>
    <w:rsid w:val="00026D13"/>
    <w:rsid w:val="000275DF"/>
    <w:rsid w:val="00027E5A"/>
    <w:rsid w:val="00027ED6"/>
    <w:rsid w:val="00030462"/>
    <w:rsid w:val="000322A1"/>
    <w:rsid w:val="000327B9"/>
    <w:rsid w:val="000330CC"/>
    <w:rsid w:val="00033F48"/>
    <w:rsid w:val="000359A8"/>
    <w:rsid w:val="0003700E"/>
    <w:rsid w:val="00037074"/>
    <w:rsid w:val="0004022A"/>
    <w:rsid w:val="000407C6"/>
    <w:rsid w:val="00040B62"/>
    <w:rsid w:val="00040D8E"/>
    <w:rsid w:val="00041F1E"/>
    <w:rsid w:val="00044EE3"/>
    <w:rsid w:val="00045362"/>
    <w:rsid w:val="0004545E"/>
    <w:rsid w:val="00045781"/>
    <w:rsid w:val="00045931"/>
    <w:rsid w:val="00046B73"/>
    <w:rsid w:val="00046CF5"/>
    <w:rsid w:val="00047190"/>
    <w:rsid w:val="000474DE"/>
    <w:rsid w:val="00050B88"/>
    <w:rsid w:val="0005297A"/>
    <w:rsid w:val="000562F2"/>
    <w:rsid w:val="00056602"/>
    <w:rsid w:val="00056A21"/>
    <w:rsid w:val="000700BB"/>
    <w:rsid w:val="00073B8E"/>
    <w:rsid w:val="00076214"/>
    <w:rsid w:val="000765A7"/>
    <w:rsid w:val="00080C5C"/>
    <w:rsid w:val="00081610"/>
    <w:rsid w:val="00081983"/>
    <w:rsid w:val="00082D0F"/>
    <w:rsid w:val="000860D8"/>
    <w:rsid w:val="00086B75"/>
    <w:rsid w:val="00087B86"/>
    <w:rsid w:val="00087E26"/>
    <w:rsid w:val="00091F37"/>
    <w:rsid w:val="000921BA"/>
    <w:rsid w:val="00092510"/>
    <w:rsid w:val="000927F9"/>
    <w:rsid w:val="000941DE"/>
    <w:rsid w:val="00094208"/>
    <w:rsid w:val="00096E6E"/>
    <w:rsid w:val="0009797B"/>
    <w:rsid w:val="000979D2"/>
    <w:rsid w:val="000A2C94"/>
    <w:rsid w:val="000A4048"/>
    <w:rsid w:val="000B0049"/>
    <w:rsid w:val="000B00A5"/>
    <w:rsid w:val="000B36EA"/>
    <w:rsid w:val="000B52F2"/>
    <w:rsid w:val="000B69F3"/>
    <w:rsid w:val="000B7022"/>
    <w:rsid w:val="000B735F"/>
    <w:rsid w:val="000B7C83"/>
    <w:rsid w:val="000B7D5F"/>
    <w:rsid w:val="000C2533"/>
    <w:rsid w:val="000C55A6"/>
    <w:rsid w:val="000C6EA9"/>
    <w:rsid w:val="000D25C2"/>
    <w:rsid w:val="000D7CB3"/>
    <w:rsid w:val="000E0ADB"/>
    <w:rsid w:val="000E0D8E"/>
    <w:rsid w:val="000E1C13"/>
    <w:rsid w:val="000E450C"/>
    <w:rsid w:val="000E531B"/>
    <w:rsid w:val="000E5D70"/>
    <w:rsid w:val="000E5EED"/>
    <w:rsid w:val="000E60FC"/>
    <w:rsid w:val="000E6910"/>
    <w:rsid w:val="000F02D3"/>
    <w:rsid w:val="000F1C34"/>
    <w:rsid w:val="000F2834"/>
    <w:rsid w:val="000F34A1"/>
    <w:rsid w:val="00101153"/>
    <w:rsid w:val="00104DED"/>
    <w:rsid w:val="00105068"/>
    <w:rsid w:val="001054CD"/>
    <w:rsid w:val="00105EEB"/>
    <w:rsid w:val="0010632E"/>
    <w:rsid w:val="00107727"/>
    <w:rsid w:val="00110408"/>
    <w:rsid w:val="00110C58"/>
    <w:rsid w:val="00111465"/>
    <w:rsid w:val="00112523"/>
    <w:rsid w:val="001126D8"/>
    <w:rsid w:val="001138CE"/>
    <w:rsid w:val="00115284"/>
    <w:rsid w:val="00115C97"/>
    <w:rsid w:val="00121DE5"/>
    <w:rsid w:val="00124F92"/>
    <w:rsid w:val="00125326"/>
    <w:rsid w:val="0013023A"/>
    <w:rsid w:val="00134D99"/>
    <w:rsid w:val="00135A16"/>
    <w:rsid w:val="00136067"/>
    <w:rsid w:val="001361A9"/>
    <w:rsid w:val="001403F0"/>
    <w:rsid w:val="001406B8"/>
    <w:rsid w:val="00141AA5"/>
    <w:rsid w:val="001436E5"/>
    <w:rsid w:val="001467B8"/>
    <w:rsid w:val="00146C2B"/>
    <w:rsid w:val="00147A90"/>
    <w:rsid w:val="00150156"/>
    <w:rsid w:val="0015334C"/>
    <w:rsid w:val="00153643"/>
    <w:rsid w:val="00160255"/>
    <w:rsid w:val="00160799"/>
    <w:rsid w:val="001623FE"/>
    <w:rsid w:val="00163D25"/>
    <w:rsid w:val="001647B3"/>
    <w:rsid w:val="00165ABC"/>
    <w:rsid w:val="00166153"/>
    <w:rsid w:val="0016669B"/>
    <w:rsid w:val="00166A6D"/>
    <w:rsid w:val="00166BF7"/>
    <w:rsid w:val="001671AD"/>
    <w:rsid w:val="00173B3A"/>
    <w:rsid w:val="00176C27"/>
    <w:rsid w:val="00177A90"/>
    <w:rsid w:val="00180154"/>
    <w:rsid w:val="00180416"/>
    <w:rsid w:val="001816C5"/>
    <w:rsid w:val="00182F61"/>
    <w:rsid w:val="00183FDC"/>
    <w:rsid w:val="00184BD5"/>
    <w:rsid w:val="00184DFE"/>
    <w:rsid w:val="00185074"/>
    <w:rsid w:val="00185BEF"/>
    <w:rsid w:val="00185F98"/>
    <w:rsid w:val="00186A4D"/>
    <w:rsid w:val="001878DC"/>
    <w:rsid w:val="00187D0F"/>
    <w:rsid w:val="00190015"/>
    <w:rsid w:val="001914FC"/>
    <w:rsid w:val="00193F88"/>
    <w:rsid w:val="001943BC"/>
    <w:rsid w:val="00194AAB"/>
    <w:rsid w:val="00195010"/>
    <w:rsid w:val="00195AB6"/>
    <w:rsid w:val="00195F21"/>
    <w:rsid w:val="001976B2"/>
    <w:rsid w:val="0019CE76"/>
    <w:rsid w:val="001A0642"/>
    <w:rsid w:val="001A0C3B"/>
    <w:rsid w:val="001A1B9A"/>
    <w:rsid w:val="001A553F"/>
    <w:rsid w:val="001A5567"/>
    <w:rsid w:val="001A61CC"/>
    <w:rsid w:val="001A7308"/>
    <w:rsid w:val="001A7B5A"/>
    <w:rsid w:val="001B1193"/>
    <w:rsid w:val="001B2B27"/>
    <w:rsid w:val="001B33B7"/>
    <w:rsid w:val="001C19CF"/>
    <w:rsid w:val="001C2933"/>
    <w:rsid w:val="001C57A6"/>
    <w:rsid w:val="001C70CD"/>
    <w:rsid w:val="001C7D9A"/>
    <w:rsid w:val="001C7F6E"/>
    <w:rsid w:val="001C7FC3"/>
    <w:rsid w:val="001D0AEB"/>
    <w:rsid w:val="001D11C6"/>
    <w:rsid w:val="001D26A4"/>
    <w:rsid w:val="001D2CFE"/>
    <w:rsid w:val="001D3D58"/>
    <w:rsid w:val="001D3E0B"/>
    <w:rsid w:val="001D5103"/>
    <w:rsid w:val="001D5540"/>
    <w:rsid w:val="001D7F3D"/>
    <w:rsid w:val="001E104F"/>
    <w:rsid w:val="001E494B"/>
    <w:rsid w:val="001E4A9C"/>
    <w:rsid w:val="001E4F13"/>
    <w:rsid w:val="001E59FC"/>
    <w:rsid w:val="001F0BF1"/>
    <w:rsid w:val="001F16C8"/>
    <w:rsid w:val="001F1E71"/>
    <w:rsid w:val="001F5797"/>
    <w:rsid w:val="001F6465"/>
    <w:rsid w:val="001F650A"/>
    <w:rsid w:val="00202792"/>
    <w:rsid w:val="002030E2"/>
    <w:rsid w:val="002042D7"/>
    <w:rsid w:val="00206519"/>
    <w:rsid w:val="0021319E"/>
    <w:rsid w:val="00214550"/>
    <w:rsid w:val="00216199"/>
    <w:rsid w:val="00216B5C"/>
    <w:rsid w:val="00216F39"/>
    <w:rsid w:val="00217004"/>
    <w:rsid w:val="002173EA"/>
    <w:rsid w:val="00221A46"/>
    <w:rsid w:val="00221FA8"/>
    <w:rsid w:val="00223B84"/>
    <w:rsid w:val="00224AA6"/>
    <w:rsid w:val="002250F2"/>
    <w:rsid w:val="00226422"/>
    <w:rsid w:val="0023018A"/>
    <w:rsid w:val="00232EC0"/>
    <w:rsid w:val="00233909"/>
    <w:rsid w:val="00233E31"/>
    <w:rsid w:val="0023526A"/>
    <w:rsid w:val="00236143"/>
    <w:rsid w:val="002378D1"/>
    <w:rsid w:val="00241157"/>
    <w:rsid w:val="002417ED"/>
    <w:rsid w:val="002422B6"/>
    <w:rsid w:val="00246641"/>
    <w:rsid w:val="00250854"/>
    <w:rsid w:val="0025188B"/>
    <w:rsid w:val="00251B34"/>
    <w:rsid w:val="00252CED"/>
    <w:rsid w:val="00253A96"/>
    <w:rsid w:val="0025581D"/>
    <w:rsid w:val="00257176"/>
    <w:rsid w:val="00257E04"/>
    <w:rsid w:val="0026053D"/>
    <w:rsid w:val="0026223F"/>
    <w:rsid w:val="00262569"/>
    <w:rsid w:val="00263575"/>
    <w:rsid w:val="00264D6A"/>
    <w:rsid w:val="00270C79"/>
    <w:rsid w:val="00270DBB"/>
    <w:rsid w:val="00275CE0"/>
    <w:rsid w:val="00275DFA"/>
    <w:rsid w:val="00276CAC"/>
    <w:rsid w:val="00277F35"/>
    <w:rsid w:val="002818BA"/>
    <w:rsid w:val="00282B80"/>
    <w:rsid w:val="00284AED"/>
    <w:rsid w:val="00290A56"/>
    <w:rsid w:val="00291069"/>
    <w:rsid w:val="00296393"/>
    <w:rsid w:val="0029659B"/>
    <w:rsid w:val="00296E5E"/>
    <w:rsid w:val="002974F4"/>
    <w:rsid w:val="002976D1"/>
    <w:rsid w:val="002A2303"/>
    <w:rsid w:val="002A26B6"/>
    <w:rsid w:val="002A3F46"/>
    <w:rsid w:val="002A44B3"/>
    <w:rsid w:val="002A4ED0"/>
    <w:rsid w:val="002A6598"/>
    <w:rsid w:val="002B1B6C"/>
    <w:rsid w:val="002B385E"/>
    <w:rsid w:val="002B3C59"/>
    <w:rsid w:val="002B3DC3"/>
    <w:rsid w:val="002B5242"/>
    <w:rsid w:val="002B52CB"/>
    <w:rsid w:val="002B5918"/>
    <w:rsid w:val="002C1B7A"/>
    <w:rsid w:val="002C22AF"/>
    <w:rsid w:val="002C46C2"/>
    <w:rsid w:val="002C64BF"/>
    <w:rsid w:val="002C68D5"/>
    <w:rsid w:val="002C7269"/>
    <w:rsid w:val="002C7513"/>
    <w:rsid w:val="002C7F0D"/>
    <w:rsid w:val="002D1606"/>
    <w:rsid w:val="002D1A40"/>
    <w:rsid w:val="002D2070"/>
    <w:rsid w:val="002D2DC9"/>
    <w:rsid w:val="002D3D5F"/>
    <w:rsid w:val="002D6CC7"/>
    <w:rsid w:val="002D7555"/>
    <w:rsid w:val="002D7F0B"/>
    <w:rsid w:val="002D7F7E"/>
    <w:rsid w:val="002E0270"/>
    <w:rsid w:val="002E182B"/>
    <w:rsid w:val="002E1DA6"/>
    <w:rsid w:val="002E2AD6"/>
    <w:rsid w:val="002E6060"/>
    <w:rsid w:val="002E73D2"/>
    <w:rsid w:val="002F0815"/>
    <w:rsid w:val="002F0C48"/>
    <w:rsid w:val="002F19AC"/>
    <w:rsid w:val="002F2DAB"/>
    <w:rsid w:val="002F4A4D"/>
    <w:rsid w:val="002F5119"/>
    <w:rsid w:val="002F542E"/>
    <w:rsid w:val="002F770F"/>
    <w:rsid w:val="00300374"/>
    <w:rsid w:val="00302526"/>
    <w:rsid w:val="00302A43"/>
    <w:rsid w:val="003075DB"/>
    <w:rsid w:val="0030771C"/>
    <w:rsid w:val="00311C58"/>
    <w:rsid w:val="00317BAD"/>
    <w:rsid w:val="00317E4E"/>
    <w:rsid w:val="00320244"/>
    <w:rsid w:val="00321FE8"/>
    <w:rsid w:val="0032306B"/>
    <w:rsid w:val="00323B7F"/>
    <w:rsid w:val="00323CE1"/>
    <w:rsid w:val="00324381"/>
    <w:rsid w:val="00325CDA"/>
    <w:rsid w:val="00327BE5"/>
    <w:rsid w:val="00333835"/>
    <w:rsid w:val="0033391F"/>
    <w:rsid w:val="00334A37"/>
    <w:rsid w:val="003364C5"/>
    <w:rsid w:val="0033695E"/>
    <w:rsid w:val="0034190F"/>
    <w:rsid w:val="0034257E"/>
    <w:rsid w:val="00342661"/>
    <w:rsid w:val="0034297D"/>
    <w:rsid w:val="00342D05"/>
    <w:rsid w:val="0034365F"/>
    <w:rsid w:val="003442C9"/>
    <w:rsid w:val="0034511B"/>
    <w:rsid w:val="00347437"/>
    <w:rsid w:val="003505CC"/>
    <w:rsid w:val="00353234"/>
    <w:rsid w:val="003541E6"/>
    <w:rsid w:val="003546F6"/>
    <w:rsid w:val="00354BAD"/>
    <w:rsid w:val="00357674"/>
    <w:rsid w:val="0035781F"/>
    <w:rsid w:val="003610FA"/>
    <w:rsid w:val="00361556"/>
    <w:rsid w:val="0036483A"/>
    <w:rsid w:val="00365960"/>
    <w:rsid w:val="00365A25"/>
    <w:rsid w:val="00366021"/>
    <w:rsid w:val="00370833"/>
    <w:rsid w:val="00371276"/>
    <w:rsid w:val="00371299"/>
    <w:rsid w:val="00372359"/>
    <w:rsid w:val="003737FB"/>
    <w:rsid w:val="003760B8"/>
    <w:rsid w:val="00376A44"/>
    <w:rsid w:val="003774F7"/>
    <w:rsid w:val="0038029D"/>
    <w:rsid w:val="00381E4B"/>
    <w:rsid w:val="00381EBE"/>
    <w:rsid w:val="00382432"/>
    <w:rsid w:val="0038441B"/>
    <w:rsid w:val="003865F9"/>
    <w:rsid w:val="00386F9A"/>
    <w:rsid w:val="003902E9"/>
    <w:rsid w:val="00391B36"/>
    <w:rsid w:val="00391E92"/>
    <w:rsid w:val="00393A43"/>
    <w:rsid w:val="00395324"/>
    <w:rsid w:val="003A0700"/>
    <w:rsid w:val="003A1B6A"/>
    <w:rsid w:val="003A35A0"/>
    <w:rsid w:val="003A43B3"/>
    <w:rsid w:val="003A4E2A"/>
    <w:rsid w:val="003A5872"/>
    <w:rsid w:val="003B4D87"/>
    <w:rsid w:val="003B6736"/>
    <w:rsid w:val="003B6DEF"/>
    <w:rsid w:val="003B73AC"/>
    <w:rsid w:val="003C0F17"/>
    <w:rsid w:val="003C177E"/>
    <w:rsid w:val="003C1DAA"/>
    <w:rsid w:val="003C2791"/>
    <w:rsid w:val="003C3432"/>
    <w:rsid w:val="003C4F5A"/>
    <w:rsid w:val="003D60FA"/>
    <w:rsid w:val="003D724E"/>
    <w:rsid w:val="003E03D7"/>
    <w:rsid w:val="003E0878"/>
    <w:rsid w:val="003E1DCE"/>
    <w:rsid w:val="003E260A"/>
    <w:rsid w:val="003E4932"/>
    <w:rsid w:val="003E6236"/>
    <w:rsid w:val="003E6831"/>
    <w:rsid w:val="003F121D"/>
    <w:rsid w:val="003F1478"/>
    <w:rsid w:val="003F27E3"/>
    <w:rsid w:val="003F2A2E"/>
    <w:rsid w:val="003F2DAC"/>
    <w:rsid w:val="003F4B7D"/>
    <w:rsid w:val="003F7940"/>
    <w:rsid w:val="003F7E0B"/>
    <w:rsid w:val="004026C5"/>
    <w:rsid w:val="00406D14"/>
    <w:rsid w:val="00407C9A"/>
    <w:rsid w:val="004111BD"/>
    <w:rsid w:val="004117C4"/>
    <w:rsid w:val="0041288F"/>
    <w:rsid w:val="00415D6E"/>
    <w:rsid w:val="004162EA"/>
    <w:rsid w:val="004163CA"/>
    <w:rsid w:val="00417D6D"/>
    <w:rsid w:val="0042050B"/>
    <w:rsid w:val="00421491"/>
    <w:rsid w:val="004217FF"/>
    <w:rsid w:val="0042381E"/>
    <w:rsid w:val="00423A91"/>
    <w:rsid w:val="00425115"/>
    <w:rsid w:val="00427227"/>
    <w:rsid w:val="00430005"/>
    <w:rsid w:val="004310F1"/>
    <w:rsid w:val="00431BA1"/>
    <w:rsid w:val="00433CB4"/>
    <w:rsid w:val="00434140"/>
    <w:rsid w:val="004368BA"/>
    <w:rsid w:val="004376D0"/>
    <w:rsid w:val="004378E7"/>
    <w:rsid w:val="00442E65"/>
    <w:rsid w:val="004442E0"/>
    <w:rsid w:val="0044583A"/>
    <w:rsid w:val="0044701F"/>
    <w:rsid w:val="00447953"/>
    <w:rsid w:val="00447ACE"/>
    <w:rsid w:val="00451D6F"/>
    <w:rsid w:val="00451F14"/>
    <w:rsid w:val="00452C6D"/>
    <w:rsid w:val="004545E1"/>
    <w:rsid w:val="00454A35"/>
    <w:rsid w:val="00454FAC"/>
    <w:rsid w:val="00455348"/>
    <w:rsid w:val="0045628E"/>
    <w:rsid w:val="00461A6B"/>
    <w:rsid w:val="00461E60"/>
    <w:rsid w:val="00462285"/>
    <w:rsid w:val="0046258D"/>
    <w:rsid w:val="0046272F"/>
    <w:rsid w:val="00463627"/>
    <w:rsid w:val="00463DFD"/>
    <w:rsid w:val="00463F70"/>
    <w:rsid w:val="00466718"/>
    <w:rsid w:val="0047011E"/>
    <w:rsid w:val="004712B6"/>
    <w:rsid w:val="00472291"/>
    <w:rsid w:val="00472B50"/>
    <w:rsid w:val="00473142"/>
    <w:rsid w:val="0047355D"/>
    <w:rsid w:val="0047384B"/>
    <w:rsid w:val="00474187"/>
    <w:rsid w:val="004742FA"/>
    <w:rsid w:val="0047527B"/>
    <w:rsid w:val="00475A8E"/>
    <w:rsid w:val="00477070"/>
    <w:rsid w:val="00482618"/>
    <w:rsid w:val="00483A4A"/>
    <w:rsid w:val="00483BD6"/>
    <w:rsid w:val="00493224"/>
    <w:rsid w:val="00494755"/>
    <w:rsid w:val="00496BE7"/>
    <w:rsid w:val="004A4127"/>
    <w:rsid w:val="004A7831"/>
    <w:rsid w:val="004B337C"/>
    <w:rsid w:val="004B3B8F"/>
    <w:rsid w:val="004B4071"/>
    <w:rsid w:val="004B507C"/>
    <w:rsid w:val="004B6AB5"/>
    <w:rsid w:val="004B73D7"/>
    <w:rsid w:val="004B7565"/>
    <w:rsid w:val="004C219E"/>
    <w:rsid w:val="004C2C58"/>
    <w:rsid w:val="004C50AF"/>
    <w:rsid w:val="004C5C94"/>
    <w:rsid w:val="004D1D11"/>
    <w:rsid w:val="004D3F83"/>
    <w:rsid w:val="004D4B3B"/>
    <w:rsid w:val="004D654C"/>
    <w:rsid w:val="004D6D25"/>
    <w:rsid w:val="004E0BC9"/>
    <w:rsid w:val="004E0D8D"/>
    <w:rsid w:val="004E6089"/>
    <w:rsid w:val="004E7400"/>
    <w:rsid w:val="004E790E"/>
    <w:rsid w:val="004F276D"/>
    <w:rsid w:val="004F38C6"/>
    <w:rsid w:val="004F3C33"/>
    <w:rsid w:val="004F4517"/>
    <w:rsid w:val="004F7634"/>
    <w:rsid w:val="00500B60"/>
    <w:rsid w:val="005013A4"/>
    <w:rsid w:val="00503A83"/>
    <w:rsid w:val="00503DE2"/>
    <w:rsid w:val="0050598D"/>
    <w:rsid w:val="00507B64"/>
    <w:rsid w:val="00507E18"/>
    <w:rsid w:val="00512319"/>
    <w:rsid w:val="005126BF"/>
    <w:rsid w:val="00513EBE"/>
    <w:rsid w:val="005159E9"/>
    <w:rsid w:val="005173E9"/>
    <w:rsid w:val="005212FF"/>
    <w:rsid w:val="00521A8D"/>
    <w:rsid w:val="0052418F"/>
    <w:rsid w:val="00525A84"/>
    <w:rsid w:val="0052661F"/>
    <w:rsid w:val="00527BD0"/>
    <w:rsid w:val="00534745"/>
    <w:rsid w:val="00534F08"/>
    <w:rsid w:val="00536D35"/>
    <w:rsid w:val="005403A8"/>
    <w:rsid w:val="00543D96"/>
    <w:rsid w:val="00545E46"/>
    <w:rsid w:val="0054654C"/>
    <w:rsid w:val="00552216"/>
    <w:rsid w:val="00553EA9"/>
    <w:rsid w:val="0055595E"/>
    <w:rsid w:val="0055682B"/>
    <w:rsid w:val="005603D0"/>
    <w:rsid w:val="00560C22"/>
    <w:rsid w:val="00561C72"/>
    <w:rsid w:val="00561FAA"/>
    <w:rsid w:val="00566D63"/>
    <w:rsid w:val="00570E4B"/>
    <w:rsid w:val="005738B6"/>
    <w:rsid w:val="00574A24"/>
    <w:rsid w:val="00576EBB"/>
    <w:rsid w:val="00581F8E"/>
    <w:rsid w:val="005821EC"/>
    <w:rsid w:val="005828CD"/>
    <w:rsid w:val="005852B8"/>
    <w:rsid w:val="00585652"/>
    <w:rsid w:val="00585C7C"/>
    <w:rsid w:val="00586E53"/>
    <w:rsid w:val="00586F38"/>
    <w:rsid w:val="00587C49"/>
    <w:rsid w:val="00592D2C"/>
    <w:rsid w:val="005934E1"/>
    <w:rsid w:val="0059517C"/>
    <w:rsid w:val="00597B18"/>
    <w:rsid w:val="005A04C9"/>
    <w:rsid w:val="005A6210"/>
    <w:rsid w:val="005A6611"/>
    <w:rsid w:val="005B148C"/>
    <w:rsid w:val="005B3BD9"/>
    <w:rsid w:val="005B4C11"/>
    <w:rsid w:val="005B5389"/>
    <w:rsid w:val="005B57B1"/>
    <w:rsid w:val="005B58E9"/>
    <w:rsid w:val="005B6FDD"/>
    <w:rsid w:val="005B7A1A"/>
    <w:rsid w:val="005C14C1"/>
    <w:rsid w:val="005C2E13"/>
    <w:rsid w:val="005C345B"/>
    <w:rsid w:val="005C45B6"/>
    <w:rsid w:val="005C6464"/>
    <w:rsid w:val="005C77CB"/>
    <w:rsid w:val="005D0306"/>
    <w:rsid w:val="005D09D1"/>
    <w:rsid w:val="005D10FE"/>
    <w:rsid w:val="005D12CB"/>
    <w:rsid w:val="005D19F2"/>
    <w:rsid w:val="005D298A"/>
    <w:rsid w:val="005D7728"/>
    <w:rsid w:val="005E0441"/>
    <w:rsid w:val="005E2556"/>
    <w:rsid w:val="005E41A2"/>
    <w:rsid w:val="005E497D"/>
    <w:rsid w:val="005E600E"/>
    <w:rsid w:val="005E76F4"/>
    <w:rsid w:val="005F1524"/>
    <w:rsid w:val="005F2DD6"/>
    <w:rsid w:val="005F457E"/>
    <w:rsid w:val="005F4759"/>
    <w:rsid w:val="005F4B04"/>
    <w:rsid w:val="005F5321"/>
    <w:rsid w:val="005F6076"/>
    <w:rsid w:val="0060083F"/>
    <w:rsid w:val="00600B8A"/>
    <w:rsid w:val="0060376A"/>
    <w:rsid w:val="00605969"/>
    <w:rsid w:val="00606730"/>
    <w:rsid w:val="00607464"/>
    <w:rsid w:val="00612F73"/>
    <w:rsid w:val="00613642"/>
    <w:rsid w:val="0061704E"/>
    <w:rsid w:val="00620503"/>
    <w:rsid w:val="006236BF"/>
    <w:rsid w:val="00624104"/>
    <w:rsid w:val="00624485"/>
    <w:rsid w:val="006257FD"/>
    <w:rsid w:val="006275C8"/>
    <w:rsid w:val="0063102A"/>
    <w:rsid w:val="006344EE"/>
    <w:rsid w:val="0063620E"/>
    <w:rsid w:val="00636232"/>
    <w:rsid w:val="006411B7"/>
    <w:rsid w:val="00645B55"/>
    <w:rsid w:val="00645D5E"/>
    <w:rsid w:val="00646FD3"/>
    <w:rsid w:val="00650098"/>
    <w:rsid w:val="00652C4C"/>
    <w:rsid w:val="0065417C"/>
    <w:rsid w:val="006549CE"/>
    <w:rsid w:val="006560EE"/>
    <w:rsid w:val="00656A4B"/>
    <w:rsid w:val="00660104"/>
    <w:rsid w:val="0066197B"/>
    <w:rsid w:val="006647CC"/>
    <w:rsid w:val="0066721E"/>
    <w:rsid w:val="006704D3"/>
    <w:rsid w:val="00673511"/>
    <w:rsid w:val="00673DC9"/>
    <w:rsid w:val="006747B2"/>
    <w:rsid w:val="00674C19"/>
    <w:rsid w:val="006753ED"/>
    <w:rsid w:val="00676631"/>
    <w:rsid w:val="0067795F"/>
    <w:rsid w:val="00680ACE"/>
    <w:rsid w:val="00680E76"/>
    <w:rsid w:val="00682743"/>
    <w:rsid w:val="00683C1E"/>
    <w:rsid w:val="00685254"/>
    <w:rsid w:val="00686C0E"/>
    <w:rsid w:val="00687409"/>
    <w:rsid w:val="00687F52"/>
    <w:rsid w:val="0069069A"/>
    <w:rsid w:val="00691B2D"/>
    <w:rsid w:val="00692EB4"/>
    <w:rsid w:val="00694187"/>
    <w:rsid w:val="0069496B"/>
    <w:rsid w:val="00694AA7"/>
    <w:rsid w:val="006A059E"/>
    <w:rsid w:val="006A0A35"/>
    <w:rsid w:val="006A1684"/>
    <w:rsid w:val="006A1F3A"/>
    <w:rsid w:val="006A3916"/>
    <w:rsid w:val="006A73DD"/>
    <w:rsid w:val="006B1EB5"/>
    <w:rsid w:val="006B2DEE"/>
    <w:rsid w:val="006B6B44"/>
    <w:rsid w:val="006B7139"/>
    <w:rsid w:val="006C2DFC"/>
    <w:rsid w:val="006C35D6"/>
    <w:rsid w:val="006C4193"/>
    <w:rsid w:val="006C6243"/>
    <w:rsid w:val="006C63A2"/>
    <w:rsid w:val="006C6B4E"/>
    <w:rsid w:val="006C6F63"/>
    <w:rsid w:val="006D1CA6"/>
    <w:rsid w:val="006D5F5A"/>
    <w:rsid w:val="006D780B"/>
    <w:rsid w:val="006E1686"/>
    <w:rsid w:val="006E2D15"/>
    <w:rsid w:val="006E3198"/>
    <w:rsid w:val="006E4092"/>
    <w:rsid w:val="006E45A9"/>
    <w:rsid w:val="006F00E7"/>
    <w:rsid w:val="006F2EEC"/>
    <w:rsid w:val="006F4BB7"/>
    <w:rsid w:val="006F62A2"/>
    <w:rsid w:val="006F6D7D"/>
    <w:rsid w:val="00700532"/>
    <w:rsid w:val="007006DA"/>
    <w:rsid w:val="007021F9"/>
    <w:rsid w:val="00704988"/>
    <w:rsid w:val="007062BC"/>
    <w:rsid w:val="00706572"/>
    <w:rsid w:val="007068DD"/>
    <w:rsid w:val="00711522"/>
    <w:rsid w:val="007148E0"/>
    <w:rsid w:val="00714FC7"/>
    <w:rsid w:val="0071668B"/>
    <w:rsid w:val="00717413"/>
    <w:rsid w:val="00720FF8"/>
    <w:rsid w:val="00721DA1"/>
    <w:rsid w:val="00722CD2"/>
    <w:rsid w:val="00723925"/>
    <w:rsid w:val="00727250"/>
    <w:rsid w:val="00730068"/>
    <w:rsid w:val="00731AF4"/>
    <w:rsid w:val="00731D65"/>
    <w:rsid w:val="00731F91"/>
    <w:rsid w:val="00736E20"/>
    <w:rsid w:val="007379DA"/>
    <w:rsid w:val="00741776"/>
    <w:rsid w:val="00744D29"/>
    <w:rsid w:val="00745F05"/>
    <w:rsid w:val="00750D3F"/>
    <w:rsid w:val="00751141"/>
    <w:rsid w:val="00751911"/>
    <w:rsid w:val="0075384C"/>
    <w:rsid w:val="00757943"/>
    <w:rsid w:val="00757D91"/>
    <w:rsid w:val="0076003F"/>
    <w:rsid w:val="00761A0F"/>
    <w:rsid w:val="0076238F"/>
    <w:rsid w:val="00762F9C"/>
    <w:rsid w:val="0076388A"/>
    <w:rsid w:val="0076413C"/>
    <w:rsid w:val="00764176"/>
    <w:rsid w:val="00766B1E"/>
    <w:rsid w:val="00767680"/>
    <w:rsid w:val="0077159B"/>
    <w:rsid w:val="00771637"/>
    <w:rsid w:val="00771902"/>
    <w:rsid w:val="00774AE8"/>
    <w:rsid w:val="00776E36"/>
    <w:rsid w:val="00777637"/>
    <w:rsid w:val="0078035D"/>
    <w:rsid w:val="00780938"/>
    <w:rsid w:val="00780F48"/>
    <w:rsid w:val="007837D9"/>
    <w:rsid w:val="00785322"/>
    <w:rsid w:val="00785DCF"/>
    <w:rsid w:val="007864BA"/>
    <w:rsid w:val="00791E1E"/>
    <w:rsid w:val="00791F9F"/>
    <w:rsid w:val="00792413"/>
    <w:rsid w:val="00793EA4"/>
    <w:rsid w:val="00795CD7"/>
    <w:rsid w:val="00796D40"/>
    <w:rsid w:val="00797107"/>
    <w:rsid w:val="00797E6F"/>
    <w:rsid w:val="007A14CB"/>
    <w:rsid w:val="007A4ECC"/>
    <w:rsid w:val="007A78F9"/>
    <w:rsid w:val="007A7EFE"/>
    <w:rsid w:val="007B29C7"/>
    <w:rsid w:val="007B7790"/>
    <w:rsid w:val="007C12E4"/>
    <w:rsid w:val="007C25AF"/>
    <w:rsid w:val="007C282B"/>
    <w:rsid w:val="007C368C"/>
    <w:rsid w:val="007C4086"/>
    <w:rsid w:val="007C5815"/>
    <w:rsid w:val="007C6E03"/>
    <w:rsid w:val="007D11C2"/>
    <w:rsid w:val="007D2457"/>
    <w:rsid w:val="007D38B0"/>
    <w:rsid w:val="007D79AD"/>
    <w:rsid w:val="007E0339"/>
    <w:rsid w:val="007E08C4"/>
    <w:rsid w:val="007E39C9"/>
    <w:rsid w:val="007E445D"/>
    <w:rsid w:val="007E56B1"/>
    <w:rsid w:val="007E587F"/>
    <w:rsid w:val="007E6A01"/>
    <w:rsid w:val="007E6F0F"/>
    <w:rsid w:val="007E7A18"/>
    <w:rsid w:val="007F0FC0"/>
    <w:rsid w:val="007F2A30"/>
    <w:rsid w:val="007F2ED9"/>
    <w:rsid w:val="007F44CE"/>
    <w:rsid w:val="007F4563"/>
    <w:rsid w:val="007F5330"/>
    <w:rsid w:val="007F54FC"/>
    <w:rsid w:val="007F74B3"/>
    <w:rsid w:val="007F7A96"/>
    <w:rsid w:val="007F7E22"/>
    <w:rsid w:val="00800D71"/>
    <w:rsid w:val="00801F50"/>
    <w:rsid w:val="0080356C"/>
    <w:rsid w:val="00804981"/>
    <w:rsid w:val="00804DDE"/>
    <w:rsid w:val="00805239"/>
    <w:rsid w:val="008053C3"/>
    <w:rsid w:val="00806480"/>
    <w:rsid w:val="008069F9"/>
    <w:rsid w:val="0081030D"/>
    <w:rsid w:val="00812458"/>
    <w:rsid w:val="0081359D"/>
    <w:rsid w:val="00815C46"/>
    <w:rsid w:val="008161A8"/>
    <w:rsid w:val="00816663"/>
    <w:rsid w:val="00820B49"/>
    <w:rsid w:val="00826647"/>
    <w:rsid w:val="00827D34"/>
    <w:rsid w:val="0083086A"/>
    <w:rsid w:val="00830B9C"/>
    <w:rsid w:val="00831C57"/>
    <w:rsid w:val="00832DB3"/>
    <w:rsid w:val="008333E7"/>
    <w:rsid w:val="008333E9"/>
    <w:rsid w:val="00834F79"/>
    <w:rsid w:val="008362AB"/>
    <w:rsid w:val="00841CA1"/>
    <w:rsid w:val="00842F48"/>
    <w:rsid w:val="00843D29"/>
    <w:rsid w:val="00843DF0"/>
    <w:rsid w:val="00844761"/>
    <w:rsid w:val="008454AA"/>
    <w:rsid w:val="00845C42"/>
    <w:rsid w:val="0084605E"/>
    <w:rsid w:val="00846178"/>
    <w:rsid w:val="008465E7"/>
    <w:rsid w:val="008471B9"/>
    <w:rsid w:val="008476E9"/>
    <w:rsid w:val="00850D5E"/>
    <w:rsid w:val="00850DC5"/>
    <w:rsid w:val="00851D75"/>
    <w:rsid w:val="008529A2"/>
    <w:rsid w:val="00852BCC"/>
    <w:rsid w:val="0085364D"/>
    <w:rsid w:val="00857ED7"/>
    <w:rsid w:val="00860490"/>
    <w:rsid w:val="00860558"/>
    <w:rsid w:val="00860A76"/>
    <w:rsid w:val="00861009"/>
    <w:rsid w:val="008613F2"/>
    <w:rsid w:val="008621FE"/>
    <w:rsid w:val="0086291A"/>
    <w:rsid w:val="00862A1E"/>
    <w:rsid w:val="00862DEA"/>
    <w:rsid w:val="00863262"/>
    <w:rsid w:val="008708D4"/>
    <w:rsid w:val="00871305"/>
    <w:rsid w:val="008737B4"/>
    <w:rsid w:val="00874EC7"/>
    <w:rsid w:val="00875075"/>
    <w:rsid w:val="00875234"/>
    <w:rsid w:val="00875634"/>
    <w:rsid w:val="00875AC8"/>
    <w:rsid w:val="00876587"/>
    <w:rsid w:val="008765F6"/>
    <w:rsid w:val="00881372"/>
    <w:rsid w:val="00882930"/>
    <w:rsid w:val="008833B2"/>
    <w:rsid w:val="008860D3"/>
    <w:rsid w:val="00887967"/>
    <w:rsid w:val="0089062A"/>
    <w:rsid w:val="008908A5"/>
    <w:rsid w:val="008918F4"/>
    <w:rsid w:val="00893E27"/>
    <w:rsid w:val="00894EA4"/>
    <w:rsid w:val="00895DCD"/>
    <w:rsid w:val="00896B7F"/>
    <w:rsid w:val="00897B77"/>
    <w:rsid w:val="008A3468"/>
    <w:rsid w:val="008A4BD3"/>
    <w:rsid w:val="008A739E"/>
    <w:rsid w:val="008A7441"/>
    <w:rsid w:val="008B028D"/>
    <w:rsid w:val="008B2491"/>
    <w:rsid w:val="008B5A48"/>
    <w:rsid w:val="008C0A54"/>
    <w:rsid w:val="008C103B"/>
    <w:rsid w:val="008C26E9"/>
    <w:rsid w:val="008C511E"/>
    <w:rsid w:val="008C5D97"/>
    <w:rsid w:val="008D2442"/>
    <w:rsid w:val="008D4F47"/>
    <w:rsid w:val="008D7BDC"/>
    <w:rsid w:val="008E23E7"/>
    <w:rsid w:val="008E638F"/>
    <w:rsid w:val="008F477D"/>
    <w:rsid w:val="008F5AF9"/>
    <w:rsid w:val="008F76F7"/>
    <w:rsid w:val="00900123"/>
    <w:rsid w:val="00901472"/>
    <w:rsid w:val="009033C0"/>
    <w:rsid w:val="00906BFD"/>
    <w:rsid w:val="00907555"/>
    <w:rsid w:val="00910BB4"/>
    <w:rsid w:val="00911FE0"/>
    <w:rsid w:val="00914F42"/>
    <w:rsid w:val="00915365"/>
    <w:rsid w:val="009162A1"/>
    <w:rsid w:val="009172AF"/>
    <w:rsid w:val="00917F27"/>
    <w:rsid w:val="00921D10"/>
    <w:rsid w:val="009223C9"/>
    <w:rsid w:val="009300EB"/>
    <w:rsid w:val="009309E7"/>
    <w:rsid w:val="00930B65"/>
    <w:rsid w:val="00931AAB"/>
    <w:rsid w:val="00936739"/>
    <w:rsid w:val="00937A6A"/>
    <w:rsid w:val="00942CF9"/>
    <w:rsid w:val="00950458"/>
    <w:rsid w:val="009507E3"/>
    <w:rsid w:val="0095565A"/>
    <w:rsid w:val="00965E20"/>
    <w:rsid w:val="00966F60"/>
    <w:rsid w:val="00967347"/>
    <w:rsid w:val="00970F0F"/>
    <w:rsid w:val="00974313"/>
    <w:rsid w:val="00976172"/>
    <w:rsid w:val="00980334"/>
    <w:rsid w:val="00980B74"/>
    <w:rsid w:val="00984502"/>
    <w:rsid w:val="0098482C"/>
    <w:rsid w:val="0098654B"/>
    <w:rsid w:val="00990D4C"/>
    <w:rsid w:val="00990D60"/>
    <w:rsid w:val="00991D7A"/>
    <w:rsid w:val="00991DA6"/>
    <w:rsid w:val="009931FF"/>
    <w:rsid w:val="0099359F"/>
    <w:rsid w:val="00995AD7"/>
    <w:rsid w:val="00997118"/>
    <w:rsid w:val="009A059F"/>
    <w:rsid w:val="009A1000"/>
    <w:rsid w:val="009A1783"/>
    <w:rsid w:val="009A1B0F"/>
    <w:rsid w:val="009A2BBA"/>
    <w:rsid w:val="009A2CB1"/>
    <w:rsid w:val="009A3372"/>
    <w:rsid w:val="009A3829"/>
    <w:rsid w:val="009A43B8"/>
    <w:rsid w:val="009A497F"/>
    <w:rsid w:val="009A7DF6"/>
    <w:rsid w:val="009B085F"/>
    <w:rsid w:val="009B1749"/>
    <w:rsid w:val="009B1A2A"/>
    <w:rsid w:val="009B32B5"/>
    <w:rsid w:val="009B387D"/>
    <w:rsid w:val="009B4073"/>
    <w:rsid w:val="009B4712"/>
    <w:rsid w:val="009B724E"/>
    <w:rsid w:val="009C043E"/>
    <w:rsid w:val="009C239F"/>
    <w:rsid w:val="009C382F"/>
    <w:rsid w:val="009C4A33"/>
    <w:rsid w:val="009C53D6"/>
    <w:rsid w:val="009C70FB"/>
    <w:rsid w:val="009C751A"/>
    <w:rsid w:val="009D045B"/>
    <w:rsid w:val="009D1072"/>
    <w:rsid w:val="009D2529"/>
    <w:rsid w:val="009D2530"/>
    <w:rsid w:val="009D2803"/>
    <w:rsid w:val="009D41B0"/>
    <w:rsid w:val="009D4334"/>
    <w:rsid w:val="009E13EC"/>
    <w:rsid w:val="009E6937"/>
    <w:rsid w:val="009E6A59"/>
    <w:rsid w:val="009E6AA5"/>
    <w:rsid w:val="009E6C23"/>
    <w:rsid w:val="009E71A2"/>
    <w:rsid w:val="009F1202"/>
    <w:rsid w:val="009F1E6B"/>
    <w:rsid w:val="009F4153"/>
    <w:rsid w:val="009F4AB2"/>
    <w:rsid w:val="00A045DD"/>
    <w:rsid w:val="00A05C5F"/>
    <w:rsid w:val="00A05FFA"/>
    <w:rsid w:val="00A0688D"/>
    <w:rsid w:val="00A06C03"/>
    <w:rsid w:val="00A11422"/>
    <w:rsid w:val="00A1150C"/>
    <w:rsid w:val="00A117D6"/>
    <w:rsid w:val="00A1791E"/>
    <w:rsid w:val="00A20C05"/>
    <w:rsid w:val="00A22905"/>
    <w:rsid w:val="00A22D1D"/>
    <w:rsid w:val="00A237FA"/>
    <w:rsid w:val="00A24867"/>
    <w:rsid w:val="00A25D18"/>
    <w:rsid w:val="00A25F1C"/>
    <w:rsid w:val="00A271B5"/>
    <w:rsid w:val="00A3032D"/>
    <w:rsid w:val="00A30D1B"/>
    <w:rsid w:val="00A32081"/>
    <w:rsid w:val="00A32472"/>
    <w:rsid w:val="00A333B7"/>
    <w:rsid w:val="00A34730"/>
    <w:rsid w:val="00A34B32"/>
    <w:rsid w:val="00A376A7"/>
    <w:rsid w:val="00A3780D"/>
    <w:rsid w:val="00A402DC"/>
    <w:rsid w:val="00A43C14"/>
    <w:rsid w:val="00A444A3"/>
    <w:rsid w:val="00A46436"/>
    <w:rsid w:val="00A476AD"/>
    <w:rsid w:val="00A52DF0"/>
    <w:rsid w:val="00A53C29"/>
    <w:rsid w:val="00A5442A"/>
    <w:rsid w:val="00A5588B"/>
    <w:rsid w:val="00A57B2D"/>
    <w:rsid w:val="00A62A4F"/>
    <w:rsid w:val="00A62C52"/>
    <w:rsid w:val="00A62F9E"/>
    <w:rsid w:val="00A64040"/>
    <w:rsid w:val="00A661F4"/>
    <w:rsid w:val="00A66236"/>
    <w:rsid w:val="00A71479"/>
    <w:rsid w:val="00A719DE"/>
    <w:rsid w:val="00A71E46"/>
    <w:rsid w:val="00A7259F"/>
    <w:rsid w:val="00A74087"/>
    <w:rsid w:val="00A7491F"/>
    <w:rsid w:val="00A755A2"/>
    <w:rsid w:val="00A75DE4"/>
    <w:rsid w:val="00A77E7C"/>
    <w:rsid w:val="00A8110E"/>
    <w:rsid w:val="00A82C1C"/>
    <w:rsid w:val="00A8344F"/>
    <w:rsid w:val="00A83E14"/>
    <w:rsid w:val="00A85151"/>
    <w:rsid w:val="00A86E58"/>
    <w:rsid w:val="00A91152"/>
    <w:rsid w:val="00A9331D"/>
    <w:rsid w:val="00A95892"/>
    <w:rsid w:val="00A96A3F"/>
    <w:rsid w:val="00A976C0"/>
    <w:rsid w:val="00AA098C"/>
    <w:rsid w:val="00AA412A"/>
    <w:rsid w:val="00AA4CB7"/>
    <w:rsid w:val="00AA6434"/>
    <w:rsid w:val="00AA728E"/>
    <w:rsid w:val="00AB1524"/>
    <w:rsid w:val="00AB2E58"/>
    <w:rsid w:val="00AB4844"/>
    <w:rsid w:val="00AB4CDD"/>
    <w:rsid w:val="00AC0022"/>
    <w:rsid w:val="00AC5110"/>
    <w:rsid w:val="00AC5875"/>
    <w:rsid w:val="00AC65D4"/>
    <w:rsid w:val="00AC6745"/>
    <w:rsid w:val="00AC6BD6"/>
    <w:rsid w:val="00AC764F"/>
    <w:rsid w:val="00AC7BEE"/>
    <w:rsid w:val="00AD0967"/>
    <w:rsid w:val="00AD27CC"/>
    <w:rsid w:val="00AD29CC"/>
    <w:rsid w:val="00AD454F"/>
    <w:rsid w:val="00AD45B0"/>
    <w:rsid w:val="00AD5F83"/>
    <w:rsid w:val="00AE0320"/>
    <w:rsid w:val="00AE189A"/>
    <w:rsid w:val="00AE6491"/>
    <w:rsid w:val="00AE762D"/>
    <w:rsid w:val="00AE7C88"/>
    <w:rsid w:val="00AF02DF"/>
    <w:rsid w:val="00AF05AF"/>
    <w:rsid w:val="00AF0756"/>
    <w:rsid w:val="00AF0A94"/>
    <w:rsid w:val="00AF1E28"/>
    <w:rsid w:val="00AF3F79"/>
    <w:rsid w:val="00AF4243"/>
    <w:rsid w:val="00AF4BC4"/>
    <w:rsid w:val="00AF6DA4"/>
    <w:rsid w:val="00B04BF9"/>
    <w:rsid w:val="00B141EC"/>
    <w:rsid w:val="00B141EF"/>
    <w:rsid w:val="00B150E2"/>
    <w:rsid w:val="00B22D52"/>
    <w:rsid w:val="00B24E67"/>
    <w:rsid w:val="00B2621D"/>
    <w:rsid w:val="00B302B4"/>
    <w:rsid w:val="00B32191"/>
    <w:rsid w:val="00B324A4"/>
    <w:rsid w:val="00B327DE"/>
    <w:rsid w:val="00B3505B"/>
    <w:rsid w:val="00B40951"/>
    <w:rsid w:val="00B41396"/>
    <w:rsid w:val="00B44046"/>
    <w:rsid w:val="00B446FE"/>
    <w:rsid w:val="00B465A7"/>
    <w:rsid w:val="00B53713"/>
    <w:rsid w:val="00B54A52"/>
    <w:rsid w:val="00B54ABC"/>
    <w:rsid w:val="00B54BDB"/>
    <w:rsid w:val="00B55C6E"/>
    <w:rsid w:val="00B57DF4"/>
    <w:rsid w:val="00B64CBB"/>
    <w:rsid w:val="00B708B2"/>
    <w:rsid w:val="00B724EA"/>
    <w:rsid w:val="00B73175"/>
    <w:rsid w:val="00B73771"/>
    <w:rsid w:val="00B737DF"/>
    <w:rsid w:val="00B73842"/>
    <w:rsid w:val="00B74EEB"/>
    <w:rsid w:val="00B75E21"/>
    <w:rsid w:val="00B770A4"/>
    <w:rsid w:val="00B82092"/>
    <w:rsid w:val="00B8291D"/>
    <w:rsid w:val="00B82F13"/>
    <w:rsid w:val="00B84D7F"/>
    <w:rsid w:val="00B85040"/>
    <w:rsid w:val="00B86EDB"/>
    <w:rsid w:val="00B87F63"/>
    <w:rsid w:val="00B90985"/>
    <w:rsid w:val="00B92190"/>
    <w:rsid w:val="00B937B3"/>
    <w:rsid w:val="00B93E1C"/>
    <w:rsid w:val="00B97D5D"/>
    <w:rsid w:val="00BA21EE"/>
    <w:rsid w:val="00BA34E2"/>
    <w:rsid w:val="00BA3BB4"/>
    <w:rsid w:val="00BA499D"/>
    <w:rsid w:val="00BA713F"/>
    <w:rsid w:val="00BA7989"/>
    <w:rsid w:val="00BB06D2"/>
    <w:rsid w:val="00BB10C0"/>
    <w:rsid w:val="00BB17CD"/>
    <w:rsid w:val="00BB1F41"/>
    <w:rsid w:val="00BB5843"/>
    <w:rsid w:val="00BB5BCC"/>
    <w:rsid w:val="00BB6F96"/>
    <w:rsid w:val="00BB7DE9"/>
    <w:rsid w:val="00BC038A"/>
    <w:rsid w:val="00BC0478"/>
    <w:rsid w:val="00BC1EE6"/>
    <w:rsid w:val="00BC3FFD"/>
    <w:rsid w:val="00BC431F"/>
    <w:rsid w:val="00BC47F2"/>
    <w:rsid w:val="00BC7B89"/>
    <w:rsid w:val="00BD0E75"/>
    <w:rsid w:val="00BD6553"/>
    <w:rsid w:val="00BD6765"/>
    <w:rsid w:val="00BD6AE3"/>
    <w:rsid w:val="00BD7D38"/>
    <w:rsid w:val="00BD7D8E"/>
    <w:rsid w:val="00BE075A"/>
    <w:rsid w:val="00BE158F"/>
    <w:rsid w:val="00BE1D56"/>
    <w:rsid w:val="00BE20BD"/>
    <w:rsid w:val="00BE296E"/>
    <w:rsid w:val="00BE46E3"/>
    <w:rsid w:val="00BE6A61"/>
    <w:rsid w:val="00BF1D9A"/>
    <w:rsid w:val="00BF2699"/>
    <w:rsid w:val="00BF309D"/>
    <w:rsid w:val="00BF331C"/>
    <w:rsid w:val="00BF4968"/>
    <w:rsid w:val="00BF6031"/>
    <w:rsid w:val="00C0220B"/>
    <w:rsid w:val="00C029FD"/>
    <w:rsid w:val="00C03567"/>
    <w:rsid w:val="00C0758E"/>
    <w:rsid w:val="00C07A01"/>
    <w:rsid w:val="00C152F5"/>
    <w:rsid w:val="00C2255F"/>
    <w:rsid w:val="00C22660"/>
    <w:rsid w:val="00C238CA"/>
    <w:rsid w:val="00C2506A"/>
    <w:rsid w:val="00C25A7E"/>
    <w:rsid w:val="00C25D23"/>
    <w:rsid w:val="00C25F98"/>
    <w:rsid w:val="00C267CF"/>
    <w:rsid w:val="00C303F7"/>
    <w:rsid w:val="00C30526"/>
    <w:rsid w:val="00C306CE"/>
    <w:rsid w:val="00C3395B"/>
    <w:rsid w:val="00C34AD7"/>
    <w:rsid w:val="00C403E3"/>
    <w:rsid w:val="00C405B5"/>
    <w:rsid w:val="00C40EEC"/>
    <w:rsid w:val="00C4237C"/>
    <w:rsid w:val="00C43F7C"/>
    <w:rsid w:val="00C44844"/>
    <w:rsid w:val="00C461E1"/>
    <w:rsid w:val="00C46769"/>
    <w:rsid w:val="00C47772"/>
    <w:rsid w:val="00C50FCD"/>
    <w:rsid w:val="00C569D7"/>
    <w:rsid w:val="00C6005E"/>
    <w:rsid w:val="00C61129"/>
    <w:rsid w:val="00C61E5E"/>
    <w:rsid w:val="00C6274D"/>
    <w:rsid w:val="00C63911"/>
    <w:rsid w:val="00C641F0"/>
    <w:rsid w:val="00C66EA4"/>
    <w:rsid w:val="00C7002A"/>
    <w:rsid w:val="00C70EA5"/>
    <w:rsid w:val="00C71B1D"/>
    <w:rsid w:val="00C73E24"/>
    <w:rsid w:val="00C77A6D"/>
    <w:rsid w:val="00C812D8"/>
    <w:rsid w:val="00C8324B"/>
    <w:rsid w:val="00C86BEA"/>
    <w:rsid w:val="00C8776B"/>
    <w:rsid w:val="00C910CA"/>
    <w:rsid w:val="00C9266A"/>
    <w:rsid w:val="00C9273C"/>
    <w:rsid w:val="00C95090"/>
    <w:rsid w:val="00C9594F"/>
    <w:rsid w:val="00CA19F5"/>
    <w:rsid w:val="00CA2B9B"/>
    <w:rsid w:val="00CA3132"/>
    <w:rsid w:val="00CA362E"/>
    <w:rsid w:val="00CA3C30"/>
    <w:rsid w:val="00CA4F3C"/>
    <w:rsid w:val="00CA60A6"/>
    <w:rsid w:val="00CA6A64"/>
    <w:rsid w:val="00CA7111"/>
    <w:rsid w:val="00CA7407"/>
    <w:rsid w:val="00CA78D4"/>
    <w:rsid w:val="00CB0E14"/>
    <w:rsid w:val="00CB112C"/>
    <w:rsid w:val="00CB1675"/>
    <w:rsid w:val="00CB34E8"/>
    <w:rsid w:val="00CB4C93"/>
    <w:rsid w:val="00CC3738"/>
    <w:rsid w:val="00CC3759"/>
    <w:rsid w:val="00CC384E"/>
    <w:rsid w:val="00CC46A6"/>
    <w:rsid w:val="00CD1B88"/>
    <w:rsid w:val="00CD1BC3"/>
    <w:rsid w:val="00CD6AB1"/>
    <w:rsid w:val="00CD7579"/>
    <w:rsid w:val="00CE017F"/>
    <w:rsid w:val="00CE090F"/>
    <w:rsid w:val="00CE0A0A"/>
    <w:rsid w:val="00CE19C5"/>
    <w:rsid w:val="00CE22F5"/>
    <w:rsid w:val="00CE4192"/>
    <w:rsid w:val="00CE7744"/>
    <w:rsid w:val="00CF0703"/>
    <w:rsid w:val="00CF07B5"/>
    <w:rsid w:val="00CF1B3C"/>
    <w:rsid w:val="00CF2EE1"/>
    <w:rsid w:val="00CF333F"/>
    <w:rsid w:val="00CF529F"/>
    <w:rsid w:val="00D00063"/>
    <w:rsid w:val="00D00A77"/>
    <w:rsid w:val="00D01F63"/>
    <w:rsid w:val="00D032CE"/>
    <w:rsid w:val="00D06816"/>
    <w:rsid w:val="00D06FB2"/>
    <w:rsid w:val="00D13C3A"/>
    <w:rsid w:val="00D14FBC"/>
    <w:rsid w:val="00D15DCA"/>
    <w:rsid w:val="00D163C8"/>
    <w:rsid w:val="00D16888"/>
    <w:rsid w:val="00D16F26"/>
    <w:rsid w:val="00D17A6F"/>
    <w:rsid w:val="00D203F7"/>
    <w:rsid w:val="00D212E5"/>
    <w:rsid w:val="00D22A94"/>
    <w:rsid w:val="00D23B5D"/>
    <w:rsid w:val="00D23F5F"/>
    <w:rsid w:val="00D2797A"/>
    <w:rsid w:val="00D300A0"/>
    <w:rsid w:val="00D3159A"/>
    <w:rsid w:val="00D334A9"/>
    <w:rsid w:val="00D33A45"/>
    <w:rsid w:val="00D367DD"/>
    <w:rsid w:val="00D406CC"/>
    <w:rsid w:val="00D41242"/>
    <w:rsid w:val="00D41762"/>
    <w:rsid w:val="00D42685"/>
    <w:rsid w:val="00D42C07"/>
    <w:rsid w:val="00D430BD"/>
    <w:rsid w:val="00D4F23A"/>
    <w:rsid w:val="00D53C67"/>
    <w:rsid w:val="00D57A1A"/>
    <w:rsid w:val="00D6424E"/>
    <w:rsid w:val="00D66DA2"/>
    <w:rsid w:val="00D67D9B"/>
    <w:rsid w:val="00D72E3B"/>
    <w:rsid w:val="00D73E92"/>
    <w:rsid w:val="00D87025"/>
    <w:rsid w:val="00D9190E"/>
    <w:rsid w:val="00D92AAD"/>
    <w:rsid w:val="00D92C0E"/>
    <w:rsid w:val="00D93047"/>
    <w:rsid w:val="00D95139"/>
    <w:rsid w:val="00D95399"/>
    <w:rsid w:val="00D97235"/>
    <w:rsid w:val="00DA2219"/>
    <w:rsid w:val="00DA2AC7"/>
    <w:rsid w:val="00DA4CBE"/>
    <w:rsid w:val="00DA5505"/>
    <w:rsid w:val="00DA5EDB"/>
    <w:rsid w:val="00DA68A0"/>
    <w:rsid w:val="00DA77C5"/>
    <w:rsid w:val="00DB0993"/>
    <w:rsid w:val="00DB1945"/>
    <w:rsid w:val="00DB3E64"/>
    <w:rsid w:val="00DB50BC"/>
    <w:rsid w:val="00DB5ED8"/>
    <w:rsid w:val="00DB7634"/>
    <w:rsid w:val="00DB769E"/>
    <w:rsid w:val="00DC1AC1"/>
    <w:rsid w:val="00DC46C9"/>
    <w:rsid w:val="00DC555C"/>
    <w:rsid w:val="00DC6118"/>
    <w:rsid w:val="00DD0AD1"/>
    <w:rsid w:val="00DD14E1"/>
    <w:rsid w:val="00DD17BF"/>
    <w:rsid w:val="00DD239A"/>
    <w:rsid w:val="00DD33E3"/>
    <w:rsid w:val="00DD3F71"/>
    <w:rsid w:val="00DD45FD"/>
    <w:rsid w:val="00DD5164"/>
    <w:rsid w:val="00DE01CC"/>
    <w:rsid w:val="00DE0811"/>
    <w:rsid w:val="00DE2B30"/>
    <w:rsid w:val="00DE4641"/>
    <w:rsid w:val="00DE4AE0"/>
    <w:rsid w:val="00DE4EB7"/>
    <w:rsid w:val="00DE72E7"/>
    <w:rsid w:val="00DE7334"/>
    <w:rsid w:val="00DF1C6D"/>
    <w:rsid w:val="00DF22E6"/>
    <w:rsid w:val="00DF5A52"/>
    <w:rsid w:val="00DF69F2"/>
    <w:rsid w:val="00DF6FA0"/>
    <w:rsid w:val="00DF76A6"/>
    <w:rsid w:val="00E00B33"/>
    <w:rsid w:val="00E03220"/>
    <w:rsid w:val="00E044E6"/>
    <w:rsid w:val="00E05025"/>
    <w:rsid w:val="00E10216"/>
    <w:rsid w:val="00E11AAC"/>
    <w:rsid w:val="00E12767"/>
    <w:rsid w:val="00E13463"/>
    <w:rsid w:val="00E13B2D"/>
    <w:rsid w:val="00E170A1"/>
    <w:rsid w:val="00E1764B"/>
    <w:rsid w:val="00E17E2C"/>
    <w:rsid w:val="00E20662"/>
    <w:rsid w:val="00E21F68"/>
    <w:rsid w:val="00E22C4C"/>
    <w:rsid w:val="00E25E66"/>
    <w:rsid w:val="00E26B0B"/>
    <w:rsid w:val="00E27747"/>
    <w:rsid w:val="00E30104"/>
    <w:rsid w:val="00E306F6"/>
    <w:rsid w:val="00E30942"/>
    <w:rsid w:val="00E30EC8"/>
    <w:rsid w:val="00E310F9"/>
    <w:rsid w:val="00E32621"/>
    <w:rsid w:val="00E33114"/>
    <w:rsid w:val="00E35C56"/>
    <w:rsid w:val="00E35F54"/>
    <w:rsid w:val="00E36F7D"/>
    <w:rsid w:val="00E371B4"/>
    <w:rsid w:val="00E41436"/>
    <w:rsid w:val="00E42A4E"/>
    <w:rsid w:val="00E444B1"/>
    <w:rsid w:val="00E45B78"/>
    <w:rsid w:val="00E4655A"/>
    <w:rsid w:val="00E54C2B"/>
    <w:rsid w:val="00E5661D"/>
    <w:rsid w:val="00E56B00"/>
    <w:rsid w:val="00E6061E"/>
    <w:rsid w:val="00E660BE"/>
    <w:rsid w:val="00E669DB"/>
    <w:rsid w:val="00E677C2"/>
    <w:rsid w:val="00E677FD"/>
    <w:rsid w:val="00E76A80"/>
    <w:rsid w:val="00E76CA6"/>
    <w:rsid w:val="00E8170E"/>
    <w:rsid w:val="00E819C6"/>
    <w:rsid w:val="00E81A89"/>
    <w:rsid w:val="00E81AF8"/>
    <w:rsid w:val="00E82407"/>
    <w:rsid w:val="00E842BE"/>
    <w:rsid w:val="00E857EE"/>
    <w:rsid w:val="00E9455C"/>
    <w:rsid w:val="00E94B48"/>
    <w:rsid w:val="00E961D9"/>
    <w:rsid w:val="00EA08C4"/>
    <w:rsid w:val="00EA13FA"/>
    <w:rsid w:val="00EA45DE"/>
    <w:rsid w:val="00EA70D0"/>
    <w:rsid w:val="00EA779A"/>
    <w:rsid w:val="00EB0EF3"/>
    <w:rsid w:val="00EB18BA"/>
    <w:rsid w:val="00EB4B38"/>
    <w:rsid w:val="00EB7420"/>
    <w:rsid w:val="00EC0962"/>
    <w:rsid w:val="00EC1181"/>
    <w:rsid w:val="00EC1EC4"/>
    <w:rsid w:val="00EC27E9"/>
    <w:rsid w:val="00EC72B4"/>
    <w:rsid w:val="00ED0177"/>
    <w:rsid w:val="00ED18F2"/>
    <w:rsid w:val="00ED1D13"/>
    <w:rsid w:val="00ED210D"/>
    <w:rsid w:val="00ED39DA"/>
    <w:rsid w:val="00ED4F57"/>
    <w:rsid w:val="00ED54ED"/>
    <w:rsid w:val="00ED7DC9"/>
    <w:rsid w:val="00EE0230"/>
    <w:rsid w:val="00EE5878"/>
    <w:rsid w:val="00EE7BDF"/>
    <w:rsid w:val="00EF03A5"/>
    <w:rsid w:val="00EF212B"/>
    <w:rsid w:val="00EF326B"/>
    <w:rsid w:val="00EF3E9D"/>
    <w:rsid w:val="00EF6FBC"/>
    <w:rsid w:val="00F008A6"/>
    <w:rsid w:val="00F04862"/>
    <w:rsid w:val="00F051AA"/>
    <w:rsid w:val="00F11370"/>
    <w:rsid w:val="00F11873"/>
    <w:rsid w:val="00F11963"/>
    <w:rsid w:val="00F12529"/>
    <w:rsid w:val="00F13022"/>
    <w:rsid w:val="00F13136"/>
    <w:rsid w:val="00F1514A"/>
    <w:rsid w:val="00F159E3"/>
    <w:rsid w:val="00F21EB4"/>
    <w:rsid w:val="00F24BE3"/>
    <w:rsid w:val="00F256D8"/>
    <w:rsid w:val="00F263C7"/>
    <w:rsid w:val="00F30B3B"/>
    <w:rsid w:val="00F3339B"/>
    <w:rsid w:val="00F33C63"/>
    <w:rsid w:val="00F362BE"/>
    <w:rsid w:val="00F365A5"/>
    <w:rsid w:val="00F366B3"/>
    <w:rsid w:val="00F40483"/>
    <w:rsid w:val="00F41760"/>
    <w:rsid w:val="00F429A8"/>
    <w:rsid w:val="00F43274"/>
    <w:rsid w:val="00F4329D"/>
    <w:rsid w:val="00F439D2"/>
    <w:rsid w:val="00F45C9D"/>
    <w:rsid w:val="00F4701A"/>
    <w:rsid w:val="00F4742B"/>
    <w:rsid w:val="00F500A7"/>
    <w:rsid w:val="00F51499"/>
    <w:rsid w:val="00F51D24"/>
    <w:rsid w:val="00F522B4"/>
    <w:rsid w:val="00F52E37"/>
    <w:rsid w:val="00F549C2"/>
    <w:rsid w:val="00F60254"/>
    <w:rsid w:val="00F6111B"/>
    <w:rsid w:val="00F62228"/>
    <w:rsid w:val="00F63024"/>
    <w:rsid w:val="00F637B2"/>
    <w:rsid w:val="00F646BE"/>
    <w:rsid w:val="00F65450"/>
    <w:rsid w:val="00F65BA0"/>
    <w:rsid w:val="00F66E89"/>
    <w:rsid w:val="00F670E0"/>
    <w:rsid w:val="00F701DF"/>
    <w:rsid w:val="00F7046D"/>
    <w:rsid w:val="00F7555F"/>
    <w:rsid w:val="00F77B4A"/>
    <w:rsid w:val="00F77BFE"/>
    <w:rsid w:val="00F77E73"/>
    <w:rsid w:val="00F80413"/>
    <w:rsid w:val="00F81D97"/>
    <w:rsid w:val="00F82F2B"/>
    <w:rsid w:val="00F83AB4"/>
    <w:rsid w:val="00F848B5"/>
    <w:rsid w:val="00F84F27"/>
    <w:rsid w:val="00F8629B"/>
    <w:rsid w:val="00F91FAD"/>
    <w:rsid w:val="00F9414B"/>
    <w:rsid w:val="00F95AE2"/>
    <w:rsid w:val="00F971E2"/>
    <w:rsid w:val="00FA3B53"/>
    <w:rsid w:val="00FA5361"/>
    <w:rsid w:val="00FA6E72"/>
    <w:rsid w:val="00FA7F1E"/>
    <w:rsid w:val="00FA86A7"/>
    <w:rsid w:val="00FB0D23"/>
    <w:rsid w:val="00FB0E54"/>
    <w:rsid w:val="00FB5514"/>
    <w:rsid w:val="00FC2A8A"/>
    <w:rsid w:val="00FC31F5"/>
    <w:rsid w:val="00FC3DBF"/>
    <w:rsid w:val="00FC4D1B"/>
    <w:rsid w:val="00FC5B72"/>
    <w:rsid w:val="00FD0DEA"/>
    <w:rsid w:val="00FD123D"/>
    <w:rsid w:val="00FD12B9"/>
    <w:rsid w:val="00FD13C8"/>
    <w:rsid w:val="00FD3F46"/>
    <w:rsid w:val="00FD4E47"/>
    <w:rsid w:val="00FD5728"/>
    <w:rsid w:val="00FD58D1"/>
    <w:rsid w:val="00FE0F16"/>
    <w:rsid w:val="00FE21CB"/>
    <w:rsid w:val="00FE2B69"/>
    <w:rsid w:val="00FE4FFB"/>
    <w:rsid w:val="00FE57DB"/>
    <w:rsid w:val="00FE5873"/>
    <w:rsid w:val="00FF1AD5"/>
    <w:rsid w:val="00FF26FC"/>
    <w:rsid w:val="00FF6E89"/>
    <w:rsid w:val="00FF7407"/>
    <w:rsid w:val="0170E227"/>
    <w:rsid w:val="01711737"/>
    <w:rsid w:val="01BFB36F"/>
    <w:rsid w:val="024D942A"/>
    <w:rsid w:val="0268B16D"/>
    <w:rsid w:val="02785730"/>
    <w:rsid w:val="02827FE3"/>
    <w:rsid w:val="02900030"/>
    <w:rsid w:val="02BF22F9"/>
    <w:rsid w:val="035F29D7"/>
    <w:rsid w:val="039673DE"/>
    <w:rsid w:val="03AAB1B0"/>
    <w:rsid w:val="04019D9B"/>
    <w:rsid w:val="04F7A8FA"/>
    <w:rsid w:val="05119F36"/>
    <w:rsid w:val="054454D5"/>
    <w:rsid w:val="058534EC"/>
    <w:rsid w:val="059D6A55"/>
    <w:rsid w:val="05F6C3BB"/>
    <w:rsid w:val="06B17EED"/>
    <w:rsid w:val="06C0F999"/>
    <w:rsid w:val="0732C9EE"/>
    <w:rsid w:val="073E24AF"/>
    <w:rsid w:val="07766589"/>
    <w:rsid w:val="0839C465"/>
    <w:rsid w:val="088EE285"/>
    <w:rsid w:val="08CE9A4F"/>
    <w:rsid w:val="08F45A7D"/>
    <w:rsid w:val="090F7A0B"/>
    <w:rsid w:val="09E51059"/>
    <w:rsid w:val="0B16F11A"/>
    <w:rsid w:val="0B7E5EB2"/>
    <w:rsid w:val="0BA54BD0"/>
    <w:rsid w:val="0BD8A617"/>
    <w:rsid w:val="0BEBF600"/>
    <w:rsid w:val="0C17CD22"/>
    <w:rsid w:val="0C319CEC"/>
    <w:rsid w:val="0C47E394"/>
    <w:rsid w:val="0D5FEF50"/>
    <w:rsid w:val="0D7CCD0B"/>
    <w:rsid w:val="0F5148F3"/>
    <w:rsid w:val="0FABBAA5"/>
    <w:rsid w:val="0FBD018A"/>
    <w:rsid w:val="0FC6AA03"/>
    <w:rsid w:val="0FE83903"/>
    <w:rsid w:val="10020779"/>
    <w:rsid w:val="100B231C"/>
    <w:rsid w:val="10BD90CA"/>
    <w:rsid w:val="10FA0DF9"/>
    <w:rsid w:val="124AA277"/>
    <w:rsid w:val="1278B47E"/>
    <w:rsid w:val="1284875C"/>
    <w:rsid w:val="12BA56DE"/>
    <w:rsid w:val="130341B7"/>
    <w:rsid w:val="13688B6A"/>
    <w:rsid w:val="13788221"/>
    <w:rsid w:val="1533700F"/>
    <w:rsid w:val="1551D8D8"/>
    <w:rsid w:val="15A121EC"/>
    <w:rsid w:val="15F1F7A0"/>
    <w:rsid w:val="1602C7E0"/>
    <w:rsid w:val="1612FDC0"/>
    <w:rsid w:val="1614D50B"/>
    <w:rsid w:val="1660C9AA"/>
    <w:rsid w:val="169F6413"/>
    <w:rsid w:val="16EBC269"/>
    <w:rsid w:val="1742CF1B"/>
    <w:rsid w:val="17D843FE"/>
    <w:rsid w:val="18230285"/>
    <w:rsid w:val="186B9856"/>
    <w:rsid w:val="18A53C45"/>
    <w:rsid w:val="18E7FB6F"/>
    <w:rsid w:val="196340E9"/>
    <w:rsid w:val="197EA93C"/>
    <w:rsid w:val="19EE0369"/>
    <w:rsid w:val="1A0978DE"/>
    <w:rsid w:val="1AF6BC63"/>
    <w:rsid w:val="1B28803D"/>
    <w:rsid w:val="1B49BC63"/>
    <w:rsid w:val="1C57878F"/>
    <w:rsid w:val="1C70E10A"/>
    <w:rsid w:val="1CCE05AC"/>
    <w:rsid w:val="1D952FC4"/>
    <w:rsid w:val="1E10E401"/>
    <w:rsid w:val="1E1A751A"/>
    <w:rsid w:val="1EC52679"/>
    <w:rsid w:val="1EFAD5AE"/>
    <w:rsid w:val="1F7292AB"/>
    <w:rsid w:val="1FDAC64D"/>
    <w:rsid w:val="1FF4F5ED"/>
    <w:rsid w:val="202CEC51"/>
    <w:rsid w:val="20CCD086"/>
    <w:rsid w:val="2150CAF9"/>
    <w:rsid w:val="21691898"/>
    <w:rsid w:val="218C69B2"/>
    <w:rsid w:val="21ADBFC4"/>
    <w:rsid w:val="21EA2423"/>
    <w:rsid w:val="227C20B5"/>
    <w:rsid w:val="233B4DF7"/>
    <w:rsid w:val="235F9C6C"/>
    <w:rsid w:val="2382CE74"/>
    <w:rsid w:val="24070096"/>
    <w:rsid w:val="24348EA6"/>
    <w:rsid w:val="243A2383"/>
    <w:rsid w:val="24D9981A"/>
    <w:rsid w:val="257D7890"/>
    <w:rsid w:val="2581B402"/>
    <w:rsid w:val="2614FF49"/>
    <w:rsid w:val="266994B3"/>
    <w:rsid w:val="271EBBC8"/>
    <w:rsid w:val="27589BE8"/>
    <w:rsid w:val="2820E95D"/>
    <w:rsid w:val="288449CA"/>
    <w:rsid w:val="2913DAD5"/>
    <w:rsid w:val="2914A745"/>
    <w:rsid w:val="29525C19"/>
    <w:rsid w:val="29713805"/>
    <w:rsid w:val="2B2F4984"/>
    <w:rsid w:val="2B8B2246"/>
    <w:rsid w:val="2B91AE9F"/>
    <w:rsid w:val="2C2FBF80"/>
    <w:rsid w:val="2C9272F1"/>
    <w:rsid w:val="2D03BD7F"/>
    <w:rsid w:val="2DE48A35"/>
    <w:rsid w:val="2E2EA7F9"/>
    <w:rsid w:val="2E5BB55C"/>
    <w:rsid w:val="2F57A010"/>
    <w:rsid w:val="312C47DB"/>
    <w:rsid w:val="31E9E7BC"/>
    <w:rsid w:val="320894AD"/>
    <w:rsid w:val="326FE4A4"/>
    <w:rsid w:val="327BDDC6"/>
    <w:rsid w:val="3285824C"/>
    <w:rsid w:val="3308B96C"/>
    <w:rsid w:val="33A6BA61"/>
    <w:rsid w:val="3418F20E"/>
    <w:rsid w:val="347133FC"/>
    <w:rsid w:val="347BC016"/>
    <w:rsid w:val="34D0268B"/>
    <w:rsid w:val="352419FD"/>
    <w:rsid w:val="3551479F"/>
    <w:rsid w:val="3585906B"/>
    <w:rsid w:val="35B55DBA"/>
    <w:rsid w:val="35D04431"/>
    <w:rsid w:val="35D35C55"/>
    <w:rsid w:val="36687892"/>
    <w:rsid w:val="36CB2FA0"/>
    <w:rsid w:val="36F3B368"/>
    <w:rsid w:val="371BF574"/>
    <w:rsid w:val="378DCA77"/>
    <w:rsid w:val="37A8D4BE"/>
    <w:rsid w:val="37F5DC9D"/>
    <w:rsid w:val="383F3354"/>
    <w:rsid w:val="386B9357"/>
    <w:rsid w:val="3887CAB0"/>
    <w:rsid w:val="388E8577"/>
    <w:rsid w:val="39224B56"/>
    <w:rsid w:val="3969EC17"/>
    <w:rsid w:val="39875915"/>
    <w:rsid w:val="3A30C844"/>
    <w:rsid w:val="3A9775E1"/>
    <w:rsid w:val="3B9DFF24"/>
    <w:rsid w:val="3BA8392B"/>
    <w:rsid w:val="3CE58DA8"/>
    <w:rsid w:val="3D21728C"/>
    <w:rsid w:val="3D5A49CC"/>
    <w:rsid w:val="3F178EFA"/>
    <w:rsid w:val="3F3CD277"/>
    <w:rsid w:val="3F6F3C8B"/>
    <w:rsid w:val="401D394E"/>
    <w:rsid w:val="4037E24F"/>
    <w:rsid w:val="417978D8"/>
    <w:rsid w:val="41885F58"/>
    <w:rsid w:val="418F974A"/>
    <w:rsid w:val="41983A67"/>
    <w:rsid w:val="41E26632"/>
    <w:rsid w:val="4357A6C3"/>
    <w:rsid w:val="438808F0"/>
    <w:rsid w:val="4392BDBF"/>
    <w:rsid w:val="43F78AF0"/>
    <w:rsid w:val="4521E7A2"/>
    <w:rsid w:val="460B9677"/>
    <w:rsid w:val="469A6186"/>
    <w:rsid w:val="48E4CAA8"/>
    <w:rsid w:val="492221F9"/>
    <w:rsid w:val="49254267"/>
    <w:rsid w:val="4934229C"/>
    <w:rsid w:val="4975DEEC"/>
    <w:rsid w:val="49827A10"/>
    <w:rsid w:val="49D00CC1"/>
    <w:rsid w:val="49F47BD5"/>
    <w:rsid w:val="4A47C2AE"/>
    <w:rsid w:val="4A898406"/>
    <w:rsid w:val="4A91EB82"/>
    <w:rsid w:val="4AC736B0"/>
    <w:rsid w:val="4BDE5B36"/>
    <w:rsid w:val="4C2C0A89"/>
    <w:rsid w:val="4C5D0C52"/>
    <w:rsid w:val="4C6EAFDD"/>
    <w:rsid w:val="4CC7244E"/>
    <w:rsid w:val="4D5736E0"/>
    <w:rsid w:val="4D66B336"/>
    <w:rsid w:val="4DB7803E"/>
    <w:rsid w:val="4E285F60"/>
    <w:rsid w:val="4E362792"/>
    <w:rsid w:val="4E8474CE"/>
    <w:rsid w:val="4ECF7999"/>
    <w:rsid w:val="4EF8E0B0"/>
    <w:rsid w:val="4F2102FB"/>
    <w:rsid w:val="4FD1F7F3"/>
    <w:rsid w:val="505BE4D6"/>
    <w:rsid w:val="50C3F699"/>
    <w:rsid w:val="51538DAD"/>
    <w:rsid w:val="515A965F"/>
    <w:rsid w:val="5165D90F"/>
    <w:rsid w:val="517E2E4A"/>
    <w:rsid w:val="51BB51C8"/>
    <w:rsid w:val="5204167E"/>
    <w:rsid w:val="52B28A5A"/>
    <w:rsid w:val="52F666C0"/>
    <w:rsid w:val="5323900A"/>
    <w:rsid w:val="535FFEFE"/>
    <w:rsid w:val="53746C04"/>
    <w:rsid w:val="538B0E68"/>
    <w:rsid w:val="53A9DD83"/>
    <w:rsid w:val="5426C1C2"/>
    <w:rsid w:val="5460A3FD"/>
    <w:rsid w:val="54A8AC67"/>
    <w:rsid w:val="54DBF775"/>
    <w:rsid w:val="55FC11D2"/>
    <w:rsid w:val="5606C09E"/>
    <w:rsid w:val="56812C7B"/>
    <w:rsid w:val="56A8FA91"/>
    <w:rsid w:val="56FF0271"/>
    <w:rsid w:val="56FFFDF1"/>
    <w:rsid w:val="5702E4C6"/>
    <w:rsid w:val="5718A247"/>
    <w:rsid w:val="577010F3"/>
    <w:rsid w:val="58B472A8"/>
    <w:rsid w:val="594EEF7B"/>
    <w:rsid w:val="59C9C346"/>
    <w:rsid w:val="59CB9D06"/>
    <w:rsid w:val="59EDF5D8"/>
    <w:rsid w:val="5ACF18D1"/>
    <w:rsid w:val="5B450348"/>
    <w:rsid w:val="5B6C78EC"/>
    <w:rsid w:val="5BB53024"/>
    <w:rsid w:val="5BB88551"/>
    <w:rsid w:val="5BBCA3F4"/>
    <w:rsid w:val="5BE54298"/>
    <w:rsid w:val="5C3F3D03"/>
    <w:rsid w:val="5C454F63"/>
    <w:rsid w:val="5C4DFD14"/>
    <w:rsid w:val="5D46C245"/>
    <w:rsid w:val="5DE81FD9"/>
    <w:rsid w:val="5E36E9BE"/>
    <w:rsid w:val="5E433282"/>
    <w:rsid w:val="5ED656E9"/>
    <w:rsid w:val="5ED7EC84"/>
    <w:rsid w:val="5F959DC1"/>
    <w:rsid w:val="5FA91E68"/>
    <w:rsid w:val="5FD815DD"/>
    <w:rsid w:val="6072DF9C"/>
    <w:rsid w:val="609D426E"/>
    <w:rsid w:val="60C21189"/>
    <w:rsid w:val="60DF70BA"/>
    <w:rsid w:val="61C02489"/>
    <w:rsid w:val="620EAFFD"/>
    <w:rsid w:val="6215C687"/>
    <w:rsid w:val="62545423"/>
    <w:rsid w:val="631CB1F7"/>
    <w:rsid w:val="6341E115"/>
    <w:rsid w:val="642C9200"/>
    <w:rsid w:val="643839BD"/>
    <w:rsid w:val="6465C913"/>
    <w:rsid w:val="6497699F"/>
    <w:rsid w:val="64ACBFCB"/>
    <w:rsid w:val="657C5271"/>
    <w:rsid w:val="666AE5F8"/>
    <w:rsid w:val="67469AB8"/>
    <w:rsid w:val="67836B5B"/>
    <w:rsid w:val="67C27501"/>
    <w:rsid w:val="67EA36AB"/>
    <w:rsid w:val="67F51B48"/>
    <w:rsid w:val="68496C1B"/>
    <w:rsid w:val="684F20E4"/>
    <w:rsid w:val="68DE2E2E"/>
    <w:rsid w:val="69049F01"/>
    <w:rsid w:val="690C3133"/>
    <w:rsid w:val="692C074F"/>
    <w:rsid w:val="693CA509"/>
    <w:rsid w:val="698426CC"/>
    <w:rsid w:val="698A55CC"/>
    <w:rsid w:val="698E6ED8"/>
    <w:rsid w:val="69EABC6F"/>
    <w:rsid w:val="6A05EB3E"/>
    <w:rsid w:val="6AAB8500"/>
    <w:rsid w:val="6AD6EEEB"/>
    <w:rsid w:val="6ADBA4B1"/>
    <w:rsid w:val="6B18BBF2"/>
    <w:rsid w:val="6B2CBC0A"/>
    <w:rsid w:val="6BB0D96B"/>
    <w:rsid w:val="6CE68430"/>
    <w:rsid w:val="6D3EBB74"/>
    <w:rsid w:val="6D3EF53A"/>
    <w:rsid w:val="6D6461C8"/>
    <w:rsid w:val="6DF4DD86"/>
    <w:rsid w:val="6E6857E0"/>
    <w:rsid w:val="6EBE6268"/>
    <w:rsid w:val="6EF6FE09"/>
    <w:rsid w:val="6EF83A0B"/>
    <w:rsid w:val="6F722092"/>
    <w:rsid w:val="6FC3D807"/>
    <w:rsid w:val="6FD14DD2"/>
    <w:rsid w:val="7017616F"/>
    <w:rsid w:val="70532E8B"/>
    <w:rsid w:val="70661FB0"/>
    <w:rsid w:val="71600F38"/>
    <w:rsid w:val="7234E4EF"/>
    <w:rsid w:val="728CF0A8"/>
    <w:rsid w:val="72C84EA9"/>
    <w:rsid w:val="72E7CDDF"/>
    <w:rsid w:val="73153008"/>
    <w:rsid w:val="73268324"/>
    <w:rsid w:val="73A5C657"/>
    <w:rsid w:val="74769369"/>
    <w:rsid w:val="74A10942"/>
    <w:rsid w:val="758984DC"/>
    <w:rsid w:val="75C685D5"/>
    <w:rsid w:val="75EFE06E"/>
    <w:rsid w:val="7660F53F"/>
    <w:rsid w:val="76B39B57"/>
    <w:rsid w:val="7765F3FB"/>
    <w:rsid w:val="7769DE0F"/>
    <w:rsid w:val="7770DFAB"/>
    <w:rsid w:val="77F33DDE"/>
    <w:rsid w:val="77FFEFBD"/>
    <w:rsid w:val="7815A0DB"/>
    <w:rsid w:val="786D3234"/>
    <w:rsid w:val="78E218B5"/>
    <w:rsid w:val="7926E14C"/>
    <w:rsid w:val="799672B6"/>
    <w:rsid w:val="7A564669"/>
    <w:rsid w:val="7AA8806D"/>
    <w:rsid w:val="7ACFF90D"/>
    <w:rsid w:val="7B53021B"/>
    <w:rsid w:val="7B5AC495"/>
    <w:rsid w:val="7BFC88FB"/>
    <w:rsid w:val="7C8E0B67"/>
    <w:rsid w:val="7CAC9937"/>
    <w:rsid w:val="7CAD672D"/>
    <w:rsid w:val="7D5FF93D"/>
    <w:rsid w:val="7E1E3EFD"/>
    <w:rsid w:val="7E35522A"/>
    <w:rsid w:val="7E6C821D"/>
    <w:rsid w:val="7FB768A3"/>
    <w:rsid w:val="7FEA8B3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2F25E0"/>
  <w14:defaultImageDpi w14:val="32767"/>
  <w15:chartTrackingRefBased/>
  <w15:docId w15:val="{0C7B40E7-C9A7-4B43-A271-31E4E553CD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A4048"/>
    <w:pPr>
      <w:spacing w:before="240" w:line="276" w:lineRule="auto"/>
      <w:jc w:val="both"/>
    </w:pPr>
    <w:rPr>
      <w:rFonts w:ascii="Arial" w:hAnsi="Arial" w:cs="Arial"/>
      <w:sz w:val="22"/>
      <w:lang w:val="en-AU"/>
    </w:rPr>
  </w:style>
  <w:style w:type="paragraph" w:styleId="Heading1">
    <w:name w:val="heading 1"/>
    <w:basedOn w:val="Normal"/>
    <w:next w:val="Normal"/>
    <w:link w:val="Heading1Char"/>
    <w:uiPriority w:val="9"/>
    <w:qFormat/>
    <w:rsid w:val="00A05C5F"/>
    <w:pPr>
      <w:keepNext/>
      <w:keepLines/>
      <w:numPr>
        <w:numId w:val="13"/>
      </w:numPr>
      <w:ind w:left="431" w:hanging="431"/>
      <w:jc w:val="left"/>
      <w:outlineLvl w:val="0"/>
    </w:pPr>
    <w:rPr>
      <w:rFonts w:eastAsiaTheme="majorEastAsia"/>
      <w:b/>
      <w:color w:val="9C9025"/>
      <w:sz w:val="32"/>
      <w:szCs w:val="32"/>
    </w:rPr>
  </w:style>
  <w:style w:type="paragraph" w:styleId="Heading2">
    <w:name w:val="heading 2"/>
    <w:basedOn w:val="Heading1"/>
    <w:next w:val="Normal"/>
    <w:link w:val="Heading2Char"/>
    <w:uiPriority w:val="9"/>
    <w:unhideWhenUsed/>
    <w:qFormat/>
    <w:rsid w:val="00B24E67"/>
    <w:pPr>
      <w:numPr>
        <w:ilvl w:val="1"/>
      </w:numPr>
      <w:outlineLvl w:val="1"/>
    </w:pPr>
    <w:rPr>
      <w:color w:val="9F3415"/>
      <w:sz w:val="28"/>
      <w:szCs w:val="28"/>
    </w:rPr>
  </w:style>
  <w:style w:type="paragraph" w:styleId="Heading3">
    <w:name w:val="heading 3"/>
    <w:basedOn w:val="Normal"/>
    <w:next w:val="Normal"/>
    <w:link w:val="Heading3Char"/>
    <w:uiPriority w:val="9"/>
    <w:unhideWhenUsed/>
    <w:qFormat/>
    <w:rsid w:val="00A05C5F"/>
    <w:pPr>
      <w:keepNext/>
      <w:keepLines/>
      <w:numPr>
        <w:ilvl w:val="2"/>
        <w:numId w:val="13"/>
      </w:numPr>
      <w:jc w:val="left"/>
      <w:outlineLvl w:val="2"/>
    </w:pPr>
    <w:rPr>
      <w:rFonts w:eastAsiaTheme="majorEastAsia"/>
      <w:b/>
      <w:color w:val="9F3415"/>
    </w:rPr>
  </w:style>
  <w:style w:type="paragraph" w:styleId="Heading4">
    <w:name w:val="heading 4"/>
    <w:basedOn w:val="Normal"/>
    <w:next w:val="Normal"/>
    <w:link w:val="Heading4Char"/>
    <w:uiPriority w:val="9"/>
    <w:semiHidden/>
    <w:unhideWhenUsed/>
    <w:qFormat/>
    <w:rsid w:val="00B24E67"/>
    <w:pPr>
      <w:keepNext/>
      <w:keepLines/>
      <w:numPr>
        <w:ilvl w:val="3"/>
        <w:numId w:val="13"/>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24E67"/>
    <w:pPr>
      <w:keepNext/>
      <w:keepLines/>
      <w:numPr>
        <w:ilvl w:val="4"/>
        <w:numId w:val="13"/>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24E67"/>
    <w:pPr>
      <w:keepNext/>
      <w:keepLines/>
      <w:numPr>
        <w:ilvl w:val="5"/>
        <w:numId w:val="13"/>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24E67"/>
    <w:pPr>
      <w:keepNext/>
      <w:keepLines/>
      <w:numPr>
        <w:ilvl w:val="6"/>
        <w:numId w:val="13"/>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24E67"/>
    <w:pPr>
      <w:keepNext/>
      <w:keepLines/>
      <w:numPr>
        <w:ilvl w:val="7"/>
        <w:numId w:val="1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24E67"/>
    <w:pPr>
      <w:keepNext/>
      <w:keepLines/>
      <w:numPr>
        <w:ilvl w:val="8"/>
        <w:numId w:val="1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257FD"/>
    <w:pPr>
      <w:tabs>
        <w:tab w:val="center" w:pos="4513"/>
        <w:tab w:val="right" w:pos="9026"/>
      </w:tabs>
    </w:pPr>
  </w:style>
  <w:style w:type="character" w:customStyle="1" w:styleId="HeaderChar">
    <w:name w:val="Header Char"/>
    <w:basedOn w:val="DefaultParagraphFont"/>
    <w:link w:val="Header"/>
    <w:uiPriority w:val="99"/>
    <w:rsid w:val="006257FD"/>
  </w:style>
  <w:style w:type="paragraph" w:styleId="Footer">
    <w:name w:val="footer"/>
    <w:basedOn w:val="Normal"/>
    <w:link w:val="FooterChar"/>
    <w:uiPriority w:val="99"/>
    <w:unhideWhenUsed/>
    <w:rsid w:val="006257FD"/>
    <w:pPr>
      <w:tabs>
        <w:tab w:val="center" w:pos="4513"/>
        <w:tab w:val="right" w:pos="9026"/>
      </w:tabs>
    </w:pPr>
  </w:style>
  <w:style w:type="character" w:customStyle="1" w:styleId="FooterChar">
    <w:name w:val="Footer Char"/>
    <w:basedOn w:val="DefaultParagraphFont"/>
    <w:link w:val="Footer"/>
    <w:uiPriority w:val="99"/>
    <w:rsid w:val="006257FD"/>
  </w:style>
  <w:style w:type="paragraph" w:customStyle="1" w:styleId="Figure1Delib">
    <w:name w:val="Figure1 (Delib)"/>
    <w:basedOn w:val="DelibFig"/>
    <w:next w:val="Normal"/>
    <w:qFormat/>
    <w:rsid w:val="007F2ED9"/>
  </w:style>
  <w:style w:type="character" w:customStyle="1" w:styleId="Heading1Char">
    <w:name w:val="Heading 1 Char"/>
    <w:basedOn w:val="DefaultParagraphFont"/>
    <w:link w:val="Heading1"/>
    <w:uiPriority w:val="9"/>
    <w:rsid w:val="00A05C5F"/>
    <w:rPr>
      <w:rFonts w:ascii="Arial" w:eastAsiaTheme="majorEastAsia" w:hAnsi="Arial" w:cs="Arial"/>
      <w:b/>
      <w:color w:val="9C9025"/>
      <w:sz w:val="32"/>
      <w:szCs w:val="32"/>
      <w:lang w:val="en-AU"/>
    </w:rPr>
  </w:style>
  <w:style w:type="table" w:styleId="TableGrid">
    <w:name w:val="Table Grid"/>
    <w:basedOn w:val="TableNormal"/>
    <w:uiPriority w:val="59"/>
    <w:rsid w:val="00EE7B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73142"/>
    <w:rPr>
      <w:sz w:val="16"/>
      <w:szCs w:val="16"/>
    </w:rPr>
  </w:style>
  <w:style w:type="paragraph" w:styleId="CommentText">
    <w:name w:val="annotation text"/>
    <w:basedOn w:val="Normal"/>
    <w:link w:val="CommentTextChar"/>
    <w:uiPriority w:val="99"/>
    <w:unhideWhenUsed/>
    <w:rsid w:val="00473142"/>
    <w:rPr>
      <w:sz w:val="20"/>
      <w:szCs w:val="20"/>
    </w:rPr>
  </w:style>
  <w:style w:type="character" w:customStyle="1" w:styleId="CommentTextChar">
    <w:name w:val="Comment Text Char"/>
    <w:basedOn w:val="DefaultParagraphFont"/>
    <w:link w:val="CommentText"/>
    <w:uiPriority w:val="99"/>
    <w:rsid w:val="00473142"/>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473142"/>
    <w:rPr>
      <w:b/>
      <w:bCs/>
    </w:rPr>
  </w:style>
  <w:style w:type="character" w:customStyle="1" w:styleId="CommentSubjectChar">
    <w:name w:val="Comment Subject Char"/>
    <w:basedOn w:val="CommentTextChar"/>
    <w:link w:val="CommentSubject"/>
    <w:uiPriority w:val="99"/>
    <w:semiHidden/>
    <w:rsid w:val="00473142"/>
    <w:rPr>
      <w:rFonts w:ascii="Arial" w:hAnsi="Arial" w:cs="Arial"/>
      <w:b/>
      <w:bCs/>
      <w:sz w:val="20"/>
      <w:szCs w:val="20"/>
      <w:lang w:val="en-AU"/>
    </w:rPr>
  </w:style>
  <w:style w:type="paragraph" w:styleId="BalloonText">
    <w:name w:val="Balloon Text"/>
    <w:basedOn w:val="Normal"/>
    <w:link w:val="BalloonTextChar"/>
    <w:uiPriority w:val="99"/>
    <w:semiHidden/>
    <w:unhideWhenUsed/>
    <w:rsid w:val="00473142"/>
    <w:pPr>
      <w:spacing w:before="0"/>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73142"/>
    <w:rPr>
      <w:rFonts w:ascii="Times New Roman" w:hAnsi="Times New Roman" w:cs="Times New Roman"/>
      <w:sz w:val="18"/>
      <w:szCs w:val="18"/>
      <w:lang w:val="en-AU"/>
    </w:rPr>
  </w:style>
  <w:style w:type="character" w:customStyle="1" w:styleId="Heading2Char">
    <w:name w:val="Heading 2 Char"/>
    <w:basedOn w:val="DefaultParagraphFont"/>
    <w:link w:val="Heading2"/>
    <w:uiPriority w:val="9"/>
    <w:rsid w:val="007E0339"/>
    <w:rPr>
      <w:rFonts w:ascii="Arial" w:eastAsiaTheme="majorEastAsia" w:hAnsi="Arial" w:cs="Arial"/>
      <w:b/>
      <w:color w:val="9F3415"/>
      <w:sz w:val="28"/>
      <w:szCs w:val="28"/>
      <w:lang w:val="en-AU"/>
    </w:rPr>
  </w:style>
  <w:style w:type="paragraph" w:styleId="ListParagraph">
    <w:name w:val="List Paragraph"/>
    <w:basedOn w:val="Normal"/>
    <w:link w:val="ListParagraphChar"/>
    <w:uiPriority w:val="34"/>
    <w:qFormat/>
    <w:rsid w:val="005D19F2"/>
    <w:pPr>
      <w:ind w:left="720"/>
      <w:contextualSpacing/>
    </w:pPr>
  </w:style>
  <w:style w:type="character" w:customStyle="1" w:styleId="Heading3Char">
    <w:name w:val="Heading 3 Char"/>
    <w:basedOn w:val="DefaultParagraphFont"/>
    <w:link w:val="Heading3"/>
    <w:uiPriority w:val="9"/>
    <w:rsid w:val="00A05C5F"/>
    <w:rPr>
      <w:rFonts w:ascii="Arial" w:eastAsiaTheme="majorEastAsia" w:hAnsi="Arial" w:cs="Arial"/>
      <w:b/>
      <w:color w:val="9F3415"/>
      <w:sz w:val="22"/>
      <w:lang w:val="en-AU"/>
    </w:rPr>
  </w:style>
  <w:style w:type="character" w:customStyle="1" w:styleId="Heading4Char">
    <w:name w:val="Heading 4 Char"/>
    <w:basedOn w:val="DefaultParagraphFont"/>
    <w:link w:val="Heading4"/>
    <w:uiPriority w:val="9"/>
    <w:semiHidden/>
    <w:rsid w:val="00B54ABC"/>
    <w:rPr>
      <w:rFonts w:asciiTheme="majorHAnsi" w:eastAsiaTheme="majorEastAsia" w:hAnsiTheme="majorHAnsi" w:cstheme="majorBidi"/>
      <w:i/>
      <w:iCs/>
      <w:color w:val="2F5496" w:themeColor="accent1" w:themeShade="BF"/>
      <w:lang w:val="en-AU"/>
    </w:rPr>
  </w:style>
  <w:style w:type="character" w:customStyle="1" w:styleId="Heading5Char">
    <w:name w:val="Heading 5 Char"/>
    <w:basedOn w:val="DefaultParagraphFont"/>
    <w:link w:val="Heading5"/>
    <w:uiPriority w:val="9"/>
    <w:semiHidden/>
    <w:rsid w:val="00B54ABC"/>
    <w:rPr>
      <w:rFonts w:asciiTheme="majorHAnsi" w:eastAsiaTheme="majorEastAsia" w:hAnsiTheme="majorHAnsi" w:cstheme="majorBidi"/>
      <w:color w:val="2F5496" w:themeColor="accent1" w:themeShade="BF"/>
      <w:lang w:val="en-AU"/>
    </w:rPr>
  </w:style>
  <w:style w:type="character" w:customStyle="1" w:styleId="Heading6Char">
    <w:name w:val="Heading 6 Char"/>
    <w:basedOn w:val="DefaultParagraphFont"/>
    <w:link w:val="Heading6"/>
    <w:uiPriority w:val="9"/>
    <w:semiHidden/>
    <w:rsid w:val="00B54ABC"/>
    <w:rPr>
      <w:rFonts w:asciiTheme="majorHAnsi" w:eastAsiaTheme="majorEastAsia" w:hAnsiTheme="majorHAnsi" w:cstheme="majorBidi"/>
      <w:color w:val="1F3763" w:themeColor="accent1" w:themeShade="7F"/>
      <w:lang w:val="en-AU"/>
    </w:rPr>
  </w:style>
  <w:style w:type="character" w:customStyle="1" w:styleId="Heading7Char">
    <w:name w:val="Heading 7 Char"/>
    <w:basedOn w:val="DefaultParagraphFont"/>
    <w:link w:val="Heading7"/>
    <w:uiPriority w:val="9"/>
    <w:semiHidden/>
    <w:rsid w:val="00B54ABC"/>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
    <w:semiHidden/>
    <w:rsid w:val="00B54ABC"/>
    <w:rPr>
      <w:rFonts w:asciiTheme="majorHAnsi" w:eastAsiaTheme="majorEastAsia" w:hAnsiTheme="majorHAnsi" w:cstheme="majorBidi"/>
      <w:color w:val="272727" w:themeColor="text1" w:themeTint="D8"/>
      <w:sz w:val="21"/>
      <w:szCs w:val="21"/>
      <w:lang w:val="en-AU"/>
    </w:rPr>
  </w:style>
  <w:style w:type="character" w:customStyle="1" w:styleId="Heading9Char">
    <w:name w:val="Heading 9 Char"/>
    <w:basedOn w:val="DefaultParagraphFont"/>
    <w:link w:val="Heading9"/>
    <w:uiPriority w:val="9"/>
    <w:semiHidden/>
    <w:rsid w:val="00B54ABC"/>
    <w:rPr>
      <w:rFonts w:asciiTheme="majorHAnsi" w:eastAsiaTheme="majorEastAsia" w:hAnsiTheme="majorHAnsi" w:cstheme="majorBidi"/>
      <w:i/>
      <w:iCs/>
      <w:color w:val="272727" w:themeColor="text1" w:themeTint="D8"/>
      <w:sz w:val="21"/>
      <w:szCs w:val="21"/>
      <w:lang w:val="en-AU"/>
    </w:rPr>
  </w:style>
  <w:style w:type="character" w:styleId="Hyperlink">
    <w:name w:val="Hyperlink"/>
    <w:basedOn w:val="DefaultParagraphFont"/>
    <w:uiPriority w:val="99"/>
    <w:unhideWhenUsed/>
    <w:rsid w:val="006747B2"/>
    <w:rPr>
      <w:color w:val="0563C1" w:themeColor="hyperlink"/>
      <w:u w:val="single"/>
    </w:rPr>
  </w:style>
  <w:style w:type="paragraph" w:styleId="TOC1">
    <w:name w:val="toc 1"/>
    <w:basedOn w:val="Normal"/>
    <w:next w:val="Normal"/>
    <w:autoRedefine/>
    <w:uiPriority w:val="39"/>
    <w:unhideWhenUsed/>
    <w:rsid w:val="00216B5C"/>
    <w:pPr>
      <w:tabs>
        <w:tab w:val="left" w:pos="482"/>
        <w:tab w:val="right" w:leader="dot" w:pos="9010"/>
      </w:tabs>
      <w:spacing w:before="60"/>
    </w:pPr>
    <w:rPr>
      <w:sz w:val="18"/>
    </w:rPr>
  </w:style>
  <w:style w:type="paragraph" w:styleId="TOC2">
    <w:name w:val="toc 2"/>
    <w:basedOn w:val="Normal"/>
    <w:next w:val="Normal"/>
    <w:autoRedefine/>
    <w:uiPriority w:val="39"/>
    <w:unhideWhenUsed/>
    <w:rsid w:val="006C6B4E"/>
    <w:pPr>
      <w:spacing w:before="60"/>
      <w:ind w:left="238"/>
    </w:pPr>
    <w:rPr>
      <w:sz w:val="18"/>
    </w:rPr>
  </w:style>
  <w:style w:type="paragraph" w:styleId="TOC3">
    <w:name w:val="toc 3"/>
    <w:basedOn w:val="Normal"/>
    <w:next w:val="Normal"/>
    <w:autoRedefine/>
    <w:uiPriority w:val="39"/>
    <w:unhideWhenUsed/>
    <w:rsid w:val="006C6B4E"/>
    <w:pPr>
      <w:spacing w:before="60"/>
      <w:ind w:left="482"/>
    </w:pPr>
    <w:rPr>
      <w:sz w:val="18"/>
    </w:rPr>
  </w:style>
  <w:style w:type="character" w:styleId="PageNumber">
    <w:name w:val="page number"/>
    <w:basedOn w:val="DefaultParagraphFont"/>
    <w:uiPriority w:val="99"/>
    <w:semiHidden/>
    <w:unhideWhenUsed/>
    <w:rsid w:val="006D1CA6"/>
  </w:style>
  <w:style w:type="paragraph" w:customStyle="1" w:styleId="TableHeadingfontDelib">
    <w:name w:val="Table Heading font (Delib)"/>
    <w:basedOn w:val="Normal"/>
    <w:qFormat/>
    <w:rsid w:val="002E1DA6"/>
    <w:pPr>
      <w:spacing w:before="120" w:after="120"/>
      <w:jc w:val="center"/>
    </w:pPr>
    <w:rPr>
      <w:b/>
    </w:rPr>
  </w:style>
  <w:style w:type="paragraph" w:customStyle="1" w:styleId="TablebodyfontDelib">
    <w:name w:val="Table body font (Delib)"/>
    <w:basedOn w:val="TableHeadingfontDelib"/>
    <w:qFormat/>
    <w:rsid w:val="00F81D97"/>
    <w:pPr>
      <w:jc w:val="left"/>
    </w:pPr>
    <w:rPr>
      <w:b w:val="0"/>
    </w:rPr>
  </w:style>
  <w:style w:type="paragraph" w:customStyle="1" w:styleId="Table1Delib">
    <w:name w:val="Table1 (Delib)"/>
    <w:basedOn w:val="Figure1Delib"/>
    <w:qFormat/>
    <w:rsid w:val="00F81D97"/>
    <w:pPr>
      <w:numPr>
        <w:numId w:val="9"/>
      </w:numPr>
    </w:pPr>
  </w:style>
  <w:style w:type="paragraph" w:styleId="FootnoteText">
    <w:name w:val="footnote text"/>
    <w:basedOn w:val="Normal"/>
    <w:link w:val="FootnoteTextChar"/>
    <w:uiPriority w:val="99"/>
    <w:unhideWhenUsed/>
    <w:rsid w:val="003F2DAC"/>
    <w:pPr>
      <w:spacing w:before="0"/>
    </w:pPr>
    <w:rPr>
      <w:sz w:val="20"/>
      <w:szCs w:val="20"/>
    </w:rPr>
  </w:style>
  <w:style w:type="character" w:customStyle="1" w:styleId="FootnoteTextChar">
    <w:name w:val="Footnote Text Char"/>
    <w:basedOn w:val="DefaultParagraphFont"/>
    <w:link w:val="FootnoteText"/>
    <w:uiPriority w:val="99"/>
    <w:rsid w:val="003F2DAC"/>
    <w:rPr>
      <w:rFonts w:ascii="Arial" w:hAnsi="Arial" w:cs="Arial"/>
      <w:sz w:val="20"/>
      <w:szCs w:val="20"/>
      <w:lang w:val="en-AU"/>
    </w:rPr>
  </w:style>
  <w:style w:type="character" w:styleId="FootnoteReference">
    <w:name w:val="footnote reference"/>
    <w:basedOn w:val="DefaultParagraphFont"/>
    <w:uiPriority w:val="99"/>
    <w:semiHidden/>
    <w:unhideWhenUsed/>
    <w:rsid w:val="003F2DAC"/>
    <w:rPr>
      <w:vertAlign w:val="superscript"/>
    </w:rPr>
  </w:style>
  <w:style w:type="paragraph" w:styleId="NormalWeb">
    <w:name w:val="Normal (Web)"/>
    <w:basedOn w:val="Normal"/>
    <w:uiPriority w:val="99"/>
    <w:semiHidden/>
    <w:unhideWhenUsed/>
    <w:rsid w:val="00F7046D"/>
    <w:pPr>
      <w:spacing w:before="100" w:beforeAutospacing="1" w:after="100" w:afterAutospacing="1"/>
    </w:pPr>
    <w:rPr>
      <w:rFonts w:ascii="Times New Roman" w:eastAsiaTheme="minorEastAsia" w:hAnsi="Times New Roman" w:cs="Times New Roman"/>
      <w:lang w:val="en-NZ"/>
    </w:rPr>
  </w:style>
  <w:style w:type="character" w:styleId="UnresolvedMention">
    <w:name w:val="Unresolved Mention"/>
    <w:basedOn w:val="DefaultParagraphFont"/>
    <w:uiPriority w:val="99"/>
    <w:rsid w:val="0003700E"/>
    <w:rPr>
      <w:color w:val="808080"/>
      <w:shd w:val="clear" w:color="auto" w:fill="E6E6E6"/>
    </w:rPr>
  </w:style>
  <w:style w:type="paragraph" w:customStyle="1" w:styleId="Appendix">
    <w:name w:val="Appendix"/>
    <w:basedOn w:val="Heading1"/>
    <w:next w:val="Normal"/>
    <w:qFormat/>
    <w:rsid w:val="009B4712"/>
    <w:pPr>
      <w:numPr>
        <w:numId w:val="22"/>
      </w:numPr>
      <w:tabs>
        <w:tab w:val="left" w:pos="2835"/>
      </w:tabs>
    </w:pPr>
    <w:rPr>
      <w:sz w:val="40"/>
    </w:rPr>
  </w:style>
  <w:style w:type="character" w:styleId="FollowedHyperlink">
    <w:name w:val="FollowedHyperlink"/>
    <w:basedOn w:val="DefaultParagraphFont"/>
    <w:uiPriority w:val="99"/>
    <w:semiHidden/>
    <w:unhideWhenUsed/>
    <w:rsid w:val="00BD7D38"/>
    <w:rPr>
      <w:color w:val="954F72" w:themeColor="followedHyperlink"/>
      <w:u w:val="single"/>
    </w:rPr>
  </w:style>
  <w:style w:type="paragraph" w:styleId="NoSpacing">
    <w:name w:val="No Spacing"/>
    <w:uiPriority w:val="1"/>
    <w:qFormat/>
    <w:rsid w:val="00785DCF"/>
    <w:pPr>
      <w:jc w:val="center"/>
    </w:pPr>
    <w:rPr>
      <w:rFonts w:ascii="Arial" w:hAnsi="Arial" w:cs="Arial"/>
      <w:sz w:val="22"/>
      <w:lang w:val="en-AU"/>
    </w:rPr>
  </w:style>
  <w:style w:type="character" w:customStyle="1" w:styleId="ListParagraphChar">
    <w:name w:val="List Paragraph Char"/>
    <w:basedOn w:val="DefaultParagraphFont"/>
    <w:link w:val="ListParagraph"/>
    <w:uiPriority w:val="34"/>
    <w:rsid w:val="00785DCF"/>
    <w:rPr>
      <w:rFonts w:ascii="Arial" w:hAnsi="Arial" w:cs="Arial"/>
      <w:sz w:val="22"/>
      <w:lang w:val="en-AU"/>
    </w:rPr>
  </w:style>
  <w:style w:type="paragraph" w:customStyle="1" w:styleId="Figure">
    <w:name w:val="Figure"/>
    <w:basedOn w:val="Normal"/>
    <w:qFormat/>
    <w:rsid w:val="00785DCF"/>
    <w:pPr>
      <w:keepNext/>
      <w:numPr>
        <w:numId w:val="26"/>
      </w:numPr>
      <w:spacing w:before="0" w:line="240" w:lineRule="auto"/>
    </w:pPr>
    <w:rPr>
      <w:rFonts w:asciiTheme="minorHAnsi" w:hAnsiTheme="minorHAnsi" w:cstheme="minorBidi"/>
      <w:b/>
      <w:sz w:val="20"/>
      <w:lang w:val="en-US"/>
    </w:rPr>
  </w:style>
  <w:style w:type="paragraph" w:customStyle="1" w:styleId="Appendix1">
    <w:name w:val="Appendix1"/>
    <w:basedOn w:val="Heading2"/>
    <w:link w:val="Appendix1Char"/>
    <w:qFormat/>
    <w:rsid w:val="009B4712"/>
    <w:pPr>
      <w:numPr>
        <w:ilvl w:val="0"/>
        <w:numId w:val="27"/>
      </w:numPr>
      <w:spacing w:before="180" w:after="140" w:line="240" w:lineRule="auto"/>
      <w:ind w:left="993"/>
    </w:pPr>
    <w:rPr>
      <w:rFonts w:ascii="Calibri" w:hAnsi="Calibri" w:cstheme="majorBidi"/>
      <w:sz w:val="36"/>
      <w:szCs w:val="26"/>
      <w:lang w:eastAsia="en-NZ"/>
    </w:rPr>
  </w:style>
  <w:style w:type="paragraph" w:customStyle="1" w:styleId="Appendix2">
    <w:name w:val="Appendix2"/>
    <w:basedOn w:val="Appendix1"/>
    <w:link w:val="Appendix2Char"/>
    <w:qFormat/>
    <w:rsid w:val="00785DCF"/>
    <w:pPr>
      <w:numPr>
        <w:ilvl w:val="1"/>
      </w:numPr>
    </w:pPr>
    <w:rPr>
      <w:sz w:val="28"/>
      <w:szCs w:val="28"/>
    </w:rPr>
  </w:style>
  <w:style w:type="character" w:customStyle="1" w:styleId="Appendix1Char">
    <w:name w:val="Appendix1 Char"/>
    <w:basedOn w:val="Heading2Char"/>
    <w:link w:val="Appendix1"/>
    <w:rsid w:val="009B4712"/>
    <w:rPr>
      <w:rFonts w:ascii="Calibri" w:eastAsiaTheme="majorEastAsia" w:hAnsi="Calibri" w:cstheme="majorBidi"/>
      <w:b/>
      <w:color w:val="9F3415"/>
      <w:sz w:val="36"/>
      <w:szCs w:val="26"/>
      <w:lang w:val="en-AU" w:eastAsia="en-NZ"/>
    </w:rPr>
  </w:style>
  <w:style w:type="character" w:customStyle="1" w:styleId="Appendix2Char">
    <w:name w:val="Appendix2 Char"/>
    <w:basedOn w:val="Appendix1Char"/>
    <w:link w:val="Appendix2"/>
    <w:rsid w:val="00785DCF"/>
    <w:rPr>
      <w:rFonts w:ascii="Calibri" w:eastAsiaTheme="majorEastAsia" w:hAnsi="Calibri" w:cstheme="majorBidi"/>
      <w:b/>
      <w:color w:val="9F3415"/>
      <w:sz w:val="28"/>
      <w:szCs w:val="28"/>
      <w:lang w:val="en-AU" w:eastAsia="en-NZ"/>
    </w:rPr>
  </w:style>
  <w:style w:type="numbering" w:customStyle="1" w:styleId="CurrentList5">
    <w:name w:val="Current List5"/>
    <w:uiPriority w:val="99"/>
    <w:rsid w:val="00785DCF"/>
    <w:pPr>
      <w:numPr>
        <w:numId w:val="29"/>
      </w:numPr>
    </w:pPr>
  </w:style>
  <w:style w:type="paragraph" w:customStyle="1" w:styleId="DelibFig">
    <w:name w:val="Delib Fig"/>
    <w:basedOn w:val="Normal"/>
    <w:next w:val="Normal"/>
    <w:qFormat/>
    <w:rsid w:val="00785DCF"/>
    <w:pPr>
      <w:keepNext/>
      <w:numPr>
        <w:numId w:val="31"/>
      </w:numPr>
    </w:pPr>
    <w:rPr>
      <w:rFonts w:asciiTheme="minorHAnsi" w:eastAsia="Calibri" w:hAnsiTheme="minorHAnsi" w:cs="Calibri"/>
      <w:b/>
      <w:color w:val="000000" w:themeColor="text1"/>
      <w:sz w:val="20"/>
      <w:szCs w:val="18"/>
      <w:lang w:val="en-NZ"/>
    </w:rPr>
  </w:style>
  <w:style w:type="paragraph" w:styleId="TableofFigures">
    <w:name w:val="table of figures"/>
    <w:basedOn w:val="Normal"/>
    <w:next w:val="Normal"/>
    <w:uiPriority w:val="99"/>
    <w:unhideWhenUsed/>
    <w:rsid w:val="00C95090"/>
    <w:pPr>
      <w:spacing w:before="0"/>
    </w:pPr>
    <w:rPr>
      <w:sz w:val="18"/>
    </w:rPr>
  </w:style>
  <w:style w:type="paragraph" w:styleId="Revision">
    <w:name w:val="Revision"/>
    <w:hidden/>
    <w:uiPriority w:val="99"/>
    <w:semiHidden/>
    <w:rsid w:val="00037074"/>
    <w:rPr>
      <w:rFonts w:ascii="Arial" w:hAnsi="Arial" w:cs="Arial"/>
      <w:sz w:val="22"/>
      <w:lang w:val="en-AU"/>
    </w:rPr>
  </w:style>
  <w:style w:type="character" w:styleId="EndnoteReference">
    <w:name w:val="endnote reference"/>
    <w:basedOn w:val="DefaultParagraphFont"/>
    <w:uiPriority w:val="99"/>
    <w:semiHidden/>
    <w:unhideWhenUsed/>
    <w:rsid w:val="00553EA9"/>
    <w:rPr>
      <w:vertAlign w:val="superscript"/>
    </w:rPr>
  </w:style>
  <w:style w:type="paragraph" w:customStyle="1" w:styleId="Appendixtable">
    <w:name w:val="Appendix table"/>
    <w:basedOn w:val="Normal"/>
    <w:qFormat/>
    <w:rsid w:val="0098482C"/>
    <w:pPr>
      <w:spacing w:beforeLines="40" w:before="96" w:afterLines="40" w:after="96"/>
      <w:jc w:val="left"/>
    </w:pPr>
    <w:rPr>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787083">
      <w:bodyDiv w:val="1"/>
      <w:marLeft w:val="0"/>
      <w:marRight w:val="0"/>
      <w:marTop w:val="0"/>
      <w:marBottom w:val="0"/>
      <w:divBdr>
        <w:top w:val="none" w:sz="0" w:space="0" w:color="auto"/>
        <w:left w:val="none" w:sz="0" w:space="0" w:color="auto"/>
        <w:bottom w:val="none" w:sz="0" w:space="0" w:color="auto"/>
        <w:right w:val="none" w:sz="0" w:space="0" w:color="auto"/>
      </w:divBdr>
      <w:divsChild>
        <w:div w:id="115490040">
          <w:marLeft w:val="0"/>
          <w:marRight w:val="0"/>
          <w:marTop w:val="0"/>
          <w:marBottom w:val="0"/>
          <w:divBdr>
            <w:top w:val="none" w:sz="0" w:space="0" w:color="auto"/>
            <w:left w:val="none" w:sz="0" w:space="0" w:color="auto"/>
            <w:bottom w:val="none" w:sz="0" w:space="0" w:color="auto"/>
            <w:right w:val="none" w:sz="0" w:space="0" w:color="auto"/>
          </w:divBdr>
          <w:divsChild>
            <w:div w:id="104620109">
              <w:marLeft w:val="0"/>
              <w:marRight w:val="0"/>
              <w:marTop w:val="0"/>
              <w:marBottom w:val="0"/>
              <w:divBdr>
                <w:top w:val="none" w:sz="0" w:space="0" w:color="auto"/>
                <w:left w:val="none" w:sz="0" w:space="0" w:color="auto"/>
                <w:bottom w:val="none" w:sz="0" w:space="0" w:color="auto"/>
                <w:right w:val="none" w:sz="0" w:space="0" w:color="auto"/>
              </w:divBdr>
              <w:divsChild>
                <w:div w:id="2129275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224028">
      <w:bodyDiv w:val="1"/>
      <w:marLeft w:val="0"/>
      <w:marRight w:val="0"/>
      <w:marTop w:val="0"/>
      <w:marBottom w:val="0"/>
      <w:divBdr>
        <w:top w:val="none" w:sz="0" w:space="0" w:color="auto"/>
        <w:left w:val="none" w:sz="0" w:space="0" w:color="auto"/>
        <w:bottom w:val="none" w:sz="0" w:space="0" w:color="auto"/>
        <w:right w:val="none" w:sz="0" w:space="0" w:color="auto"/>
      </w:divBdr>
      <w:divsChild>
        <w:div w:id="2072843550">
          <w:marLeft w:val="0"/>
          <w:marRight w:val="0"/>
          <w:marTop w:val="0"/>
          <w:marBottom w:val="0"/>
          <w:divBdr>
            <w:top w:val="none" w:sz="0" w:space="0" w:color="auto"/>
            <w:left w:val="none" w:sz="0" w:space="0" w:color="auto"/>
            <w:bottom w:val="none" w:sz="0" w:space="0" w:color="auto"/>
            <w:right w:val="none" w:sz="0" w:space="0" w:color="auto"/>
          </w:divBdr>
          <w:divsChild>
            <w:div w:id="1597443109">
              <w:marLeft w:val="0"/>
              <w:marRight w:val="0"/>
              <w:marTop w:val="0"/>
              <w:marBottom w:val="0"/>
              <w:divBdr>
                <w:top w:val="none" w:sz="0" w:space="0" w:color="auto"/>
                <w:left w:val="none" w:sz="0" w:space="0" w:color="auto"/>
                <w:bottom w:val="none" w:sz="0" w:space="0" w:color="auto"/>
                <w:right w:val="none" w:sz="0" w:space="0" w:color="auto"/>
              </w:divBdr>
              <w:divsChild>
                <w:div w:id="138591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870185">
      <w:bodyDiv w:val="1"/>
      <w:marLeft w:val="0"/>
      <w:marRight w:val="0"/>
      <w:marTop w:val="0"/>
      <w:marBottom w:val="0"/>
      <w:divBdr>
        <w:top w:val="none" w:sz="0" w:space="0" w:color="auto"/>
        <w:left w:val="none" w:sz="0" w:space="0" w:color="auto"/>
        <w:bottom w:val="none" w:sz="0" w:space="0" w:color="auto"/>
        <w:right w:val="none" w:sz="0" w:space="0" w:color="auto"/>
      </w:divBdr>
      <w:divsChild>
        <w:div w:id="1189876819">
          <w:marLeft w:val="0"/>
          <w:marRight w:val="0"/>
          <w:marTop w:val="0"/>
          <w:marBottom w:val="0"/>
          <w:divBdr>
            <w:top w:val="none" w:sz="0" w:space="0" w:color="auto"/>
            <w:left w:val="none" w:sz="0" w:space="0" w:color="auto"/>
            <w:bottom w:val="none" w:sz="0" w:space="0" w:color="auto"/>
            <w:right w:val="none" w:sz="0" w:space="0" w:color="auto"/>
          </w:divBdr>
          <w:divsChild>
            <w:div w:id="1883782904">
              <w:marLeft w:val="0"/>
              <w:marRight w:val="0"/>
              <w:marTop w:val="0"/>
              <w:marBottom w:val="0"/>
              <w:divBdr>
                <w:top w:val="none" w:sz="0" w:space="0" w:color="auto"/>
                <w:left w:val="none" w:sz="0" w:space="0" w:color="auto"/>
                <w:bottom w:val="none" w:sz="0" w:space="0" w:color="auto"/>
                <w:right w:val="none" w:sz="0" w:space="0" w:color="auto"/>
              </w:divBdr>
              <w:divsChild>
                <w:div w:id="805046852">
                  <w:marLeft w:val="0"/>
                  <w:marRight w:val="0"/>
                  <w:marTop w:val="0"/>
                  <w:marBottom w:val="0"/>
                  <w:divBdr>
                    <w:top w:val="none" w:sz="0" w:space="0" w:color="auto"/>
                    <w:left w:val="none" w:sz="0" w:space="0" w:color="auto"/>
                    <w:bottom w:val="none" w:sz="0" w:space="0" w:color="auto"/>
                    <w:right w:val="none" w:sz="0" w:space="0" w:color="auto"/>
                  </w:divBdr>
                  <w:divsChild>
                    <w:div w:id="1287540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83380">
      <w:bodyDiv w:val="1"/>
      <w:marLeft w:val="0"/>
      <w:marRight w:val="0"/>
      <w:marTop w:val="0"/>
      <w:marBottom w:val="0"/>
      <w:divBdr>
        <w:top w:val="none" w:sz="0" w:space="0" w:color="auto"/>
        <w:left w:val="none" w:sz="0" w:space="0" w:color="auto"/>
        <w:bottom w:val="none" w:sz="0" w:space="0" w:color="auto"/>
        <w:right w:val="none" w:sz="0" w:space="0" w:color="auto"/>
      </w:divBdr>
      <w:divsChild>
        <w:div w:id="149104402">
          <w:marLeft w:val="0"/>
          <w:marRight w:val="0"/>
          <w:marTop w:val="0"/>
          <w:marBottom w:val="0"/>
          <w:divBdr>
            <w:top w:val="none" w:sz="0" w:space="0" w:color="auto"/>
            <w:left w:val="none" w:sz="0" w:space="0" w:color="auto"/>
            <w:bottom w:val="none" w:sz="0" w:space="0" w:color="auto"/>
            <w:right w:val="none" w:sz="0" w:space="0" w:color="auto"/>
          </w:divBdr>
          <w:divsChild>
            <w:div w:id="1376809612">
              <w:marLeft w:val="0"/>
              <w:marRight w:val="0"/>
              <w:marTop w:val="0"/>
              <w:marBottom w:val="0"/>
              <w:divBdr>
                <w:top w:val="none" w:sz="0" w:space="0" w:color="auto"/>
                <w:left w:val="none" w:sz="0" w:space="0" w:color="auto"/>
                <w:bottom w:val="none" w:sz="0" w:space="0" w:color="auto"/>
                <w:right w:val="none" w:sz="0" w:space="0" w:color="auto"/>
              </w:divBdr>
              <w:divsChild>
                <w:div w:id="205680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comments.xml.rels><?xml version="1.0" encoding="UTF-8" standalone="yes"?>
<Relationships xmlns="http://schemas.openxmlformats.org/package/2006/relationships"><Relationship Id="rId1" Type="http://schemas.openxmlformats.org/officeDocument/2006/relationships/hyperlink" Target="https://teatawhai.maori.nz/research-projects/he-kokonga-whare/" TargetMode="External"/></Relationships>
</file>

<file path=word/_rels/document.xml.rels><?xml version="1.0" encoding="UTF-8" standalone="yes"?>
<Relationships xmlns="http://schemas.openxmlformats.org/package/2006/relationships"><Relationship Id="rId26" Type="http://schemas.microsoft.com/office/2011/relationships/commentsExtended" Target="commentsExtended.xml"/><Relationship Id="rId21" Type="http://schemas.openxmlformats.org/officeDocument/2006/relationships/footer" Target="footer4.xml"/><Relationship Id="rId42" Type="http://schemas.openxmlformats.org/officeDocument/2006/relationships/image" Target="media/image16.emf"/><Relationship Id="rId47" Type="http://schemas.openxmlformats.org/officeDocument/2006/relationships/image" Target="media/image21.emf"/><Relationship Id="rId63" Type="http://schemas.openxmlformats.org/officeDocument/2006/relationships/image" Target="media/image36.emf"/><Relationship Id="rId68" Type="http://schemas.openxmlformats.org/officeDocument/2006/relationships/image" Target="media/image41.emf"/><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3.png"/><Relationship Id="rId11" Type="http://schemas.openxmlformats.org/officeDocument/2006/relationships/endnotes" Target="endnotes.xml"/><Relationship Id="rId24" Type="http://schemas.openxmlformats.org/officeDocument/2006/relationships/hyperlink" Target="file:////Users/JDConnolly/Dropbox/JD%20Connolly%20Ltd/Client%20Project%20Folders/ProdComm/A%20fair%20chance%20for%20all/Report/A%20Fair%20Chance%20for%20All%20-%20Causal%20Diagrams%20V2.1.docx" TargetMode="External"/><Relationship Id="rId32" Type="http://schemas.openxmlformats.org/officeDocument/2006/relationships/image" Target="media/image6.png"/><Relationship Id="rId37" Type="http://schemas.openxmlformats.org/officeDocument/2006/relationships/image" Target="media/image11.emf"/><Relationship Id="rId40" Type="http://schemas.openxmlformats.org/officeDocument/2006/relationships/image" Target="media/image14.emf"/><Relationship Id="rId45" Type="http://schemas.openxmlformats.org/officeDocument/2006/relationships/image" Target="media/image19.emf"/><Relationship Id="rId53" Type="http://schemas.openxmlformats.org/officeDocument/2006/relationships/image" Target="media/image27.emf"/><Relationship Id="rId58" Type="http://schemas.openxmlformats.org/officeDocument/2006/relationships/image" Target="media/image31.emf"/><Relationship Id="rId66" Type="http://schemas.openxmlformats.org/officeDocument/2006/relationships/image" Target="media/image39.emf"/><Relationship Id="rId74"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34.emf"/><Relationship Id="rId19" Type="http://schemas.openxmlformats.org/officeDocument/2006/relationships/header" Target="header4.xml"/><Relationship Id="rId14" Type="http://schemas.openxmlformats.org/officeDocument/2006/relationships/header" Target="header2.xml"/><Relationship Id="rId22" Type="http://schemas.openxmlformats.org/officeDocument/2006/relationships/header" Target="header6.xml"/><Relationship Id="rId27" Type="http://schemas.microsoft.com/office/2016/09/relationships/commentsIds" Target="commentsIds.xml"/><Relationship Id="rId30" Type="http://schemas.openxmlformats.org/officeDocument/2006/relationships/image" Target="media/image4.png"/><Relationship Id="rId35" Type="http://schemas.openxmlformats.org/officeDocument/2006/relationships/image" Target="media/image9.emf"/><Relationship Id="rId43" Type="http://schemas.openxmlformats.org/officeDocument/2006/relationships/image" Target="media/image17.emf"/><Relationship Id="rId48" Type="http://schemas.openxmlformats.org/officeDocument/2006/relationships/image" Target="media/image22.emf"/><Relationship Id="rId56" Type="http://schemas.openxmlformats.org/officeDocument/2006/relationships/image" Target="media/image290.emf"/><Relationship Id="rId64" Type="http://schemas.openxmlformats.org/officeDocument/2006/relationships/image" Target="media/image37.emf"/><Relationship Id="rId69" Type="http://schemas.openxmlformats.org/officeDocument/2006/relationships/image" Target="media/image42.emf"/><Relationship Id="rId8" Type="http://schemas.openxmlformats.org/officeDocument/2006/relationships/settings" Target="settings.xml"/><Relationship Id="rId51" Type="http://schemas.openxmlformats.org/officeDocument/2006/relationships/image" Target="media/image25.emf"/><Relationship Id="rId72" Type="http://schemas.openxmlformats.org/officeDocument/2006/relationships/image" Target="media/image44.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comments" Target="comments.xml"/><Relationship Id="rId33" Type="http://schemas.openxmlformats.org/officeDocument/2006/relationships/image" Target="media/image7.png"/><Relationship Id="rId38" Type="http://schemas.openxmlformats.org/officeDocument/2006/relationships/image" Target="media/image12.emf"/><Relationship Id="rId46" Type="http://schemas.openxmlformats.org/officeDocument/2006/relationships/image" Target="media/image20.emf"/><Relationship Id="rId59" Type="http://schemas.openxmlformats.org/officeDocument/2006/relationships/image" Target="media/image32.emf"/><Relationship Id="rId67" Type="http://schemas.openxmlformats.org/officeDocument/2006/relationships/image" Target="media/image40.emf"/><Relationship Id="rId20" Type="http://schemas.openxmlformats.org/officeDocument/2006/relationships/header" Target="header5.xml"/><Relationship Id="rId41" Type="http://schemas.openxmlformats.org/officeDocument/2006/relationships/image" Target="media/image15.emf"/><Relationship Id="rId54" Type="http://schemas.openxmlformats.org/officeDocument/2006/relationships/image" Target="media/image28.emf"/><Relationship Id="rId62" Type="http://schemas.openxmlformats.org/officeDocument/2006/relationships/image" Target="media/image35.emf"/><Relationship Id="rId70" Type="http://schemas.openxmlformats.org/officeDocument/2006/relationships/image" Target="media/image43.emf"/><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footer" Target="footer5.xml"/><Relationship Id="rId28" Type="http://schemas.microsoft.com/office/2018/08/relationships/commentsExtensible" Target="commentsExtensible.xml"/><Relationship Id="rId36" Type="http://schemas.openxmlformats.org/officeDocument/2006/relationships/image" Target="media/image10.emf"/><Relationship Id="rId49" Type="http://schemas.openxmlformats.org/officeDocument/2006/relationships/image" Target="media/image23.emf"/><Relationship Id="rId57" Type="http://schemas.openxmlformats.org/officeDocument/2006/relationships/image" Target="media/image30.emf"/><Relationship Id="rId10" Type="http://schemas.openxmlformats.org/officeDocument/2006/relationships/footnotes" Target="footnotes.xml"/><Relationship Id="rId31" Type="http://schemas.openxmlformats.org/officeDocument/2006/relationships/image" Target="media/image5.emf"/><Relationship Id="rId44" Type="http://schemas.openxmlformats.org/officeDocument/2006/relationships/image" Target="media/image18.emf"/><Relationship Id="rId52" Type="http://schemas.openxmlformats.org/officeDocument/2006/relationships/image" Target="media/image26.emf"/><Relationship Id="rId60" Type="http://schemas.openxmlformats.org/officeDocument/2006/relationships/image" Target="media/image33.emf"/><Relationship Id="rId65" Type="http://schemas.openxmlformats.org/officeDocument/2006/relationships/image" Target="media/image38.emf"/><Relationship Id="rId73" Type="http://schemas.openxmlformats.org/officeDocument/2006/relationships/image" Target="media/image45.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3.emf"/><Relationship Id="rId34" Type="http://schemas.openxmlformats.org/officeDocument/2006/relationships/image" Target="media/image8.png"/><Relationship Id="rId50" Type="http://schemas.openxmlformats.org/officeDocument/2006/relationships/image" Target="media/image24.emf"/><Relationship Id="rId55" Type="http://schemas.openxmlformats.org/officeDocument/2006/relationships/image" Target="media/image29.emf"/><Relationship Id="rId76" Type="http://schemas.openxmlformats.org/officeDocument/2006/relationships/theme" Target="theme/theme1.xml"/><Relationship Id="rId7" Type="http://schemas.openxmlformats.org/officeDocument/2006/relationships/styles" Target="styles.xml"/><Relationship Id="rId71" Type="http://schemas.openxmlformats.org/officeDocument/2006/relationships/hyperlink" Target="https://oag.parliament.nz/2022/maori-perspectives/docs/maori-perspectives.pdf"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eDocument" ma:contentTypeID="0x010100ECEFDA4F3B978A4EAF65CEC39A6115DD" ma:contentTypeVersion="142" ma:contentTypeDescription="Create a new document." ma:contentTypeScope="" ma:versionID="6352d6d0a92b02bdc052536c48119cb9">
  <xsd:schema xmlns:xsd="http://www.w3.org/2001/XMLSchema" xmlns:xs="http://www.w3.org/2001/XMLSchema" xmlns:p="http://schemas.microsoft.com/office/2006/metadata/properties" xmlns:ns2="494affe3-6e9d-477c-baba-ecdfd6fea931" xmlns:ns3="4f9c820c-e7e2-444d-97ee-45f2b3485c1d" xmlns:ns4="15ffb055-6eb4-45a1-bc20-bf2ac0d420da" xmlns:ns5="725c79e5-42ce-4aa0-ac78-b6418001f0d2" xmlns:ns6="c91a514c-9034-4fa3-897a-8352025b26ed" xmlns:ns7="57b69426-9848-479f-95ff-b61dcb64417b" targetNamespace="http://schemas.microsoft.com/office/2006/metadata/properties" ma:root="true" ma:fieldsID="f5ba3979acee7fc98a61a894bd60981b" ns2:_="" ns3:_="" ns4:_="" ns5:_="" ns6:_="" ns7:_="">
    <xsd:import namespace="494affe3-6e9d-477c-baba-ecdfd6fea931"/>
    <xsd:import namespace="4f9c820c-e7e2-444d-97ee-45f2b3485c1d"/>
    <xsd:import namespace="15ffb055-6eb4-45a1-bc20-bf2ac0d420da"/>
    <xsd:import namespace="725c79e5-42ce-4aa0-ac78-b6418001f0d2"/>
    <xsd:import namespace="c91a514c-9034-4fa3-897a-8352025b26ed"/>
    <xsd:import namespace="57b69426-9848-479f-95ff-b61dcb64417b"/>
    <xsd:element name="properties">
      <xsd:complexType>
        <xsd:sequence>
          <xsd:element name="documentManagement">
            <xsd:complexType>
              <xsd:all>
                <xsd:element ref="ns2:_dlc_DocId" minOccurs="0"/>
                <xsd:element ref="ns2:_dlc_DocIdUrl" minOccurs="0"/>
                <xsd:element ref="ns2:_dlc_DocIdPersistId" minOccurs="0"/>
                <xsd:element ref="ns3:DocumentType" minOccurs="0"/>
                <xsd:element ref="ns4:KeyWords" minOccurs="0"/>
                <xsd:element ref="ns3:Narrative" minOccurs="0"/>
                <xsd:element ref="ns4:SecurityClassification" minOccurs="0"/>
                <xsd:element ref="ns3:Subactivity" minOccurs="0"/>
                <xsd:element ref="ns3:Case" minOccurs="0"/>
                <xsd:element ref="ns3:RelatedPeople" minOccurs="0"/>
                <xsd:element ref="ns3:CategoryName" minOccurs="0"/>
                <xsd:element ref="ns3:CategoryValue" minOccurs="0"/>
                <xsd:element ref="ns3:BusinessValue" minOccurs="0"/>
                <xsd:element ref="ns3:FunctionGroup" minOccurs="0"/>
                <xsd:element ref="ns3:Function" minOccurs="0"/>
                <xsd:element ref="ns3:PRAType" minOccurs="0"/>
                <xsd:element ref="ns3:PRADate1" minOccurs="0"/>
                <xsd:element ref="ns3:PRADate2" minOccurs="0"/>
                <xsd:element ref="ns3:PRADate3" minOccurs="0"/>
                <xsd:element ref="ns3:PRADateDisposal" minOccurs="0"/>
                <xsd:element ref="ns3:PRADateTrigger" minOccurs="0"/>
                <xsd:element ref="ns3:PRAText1" minOccurs="0"/>
                <xsd:element ref="ns3:PRAText2" minOccurs="0"/>
                <xsd:element ref="ns3:PRAText3" minOccurs="0"/>
                <xsd:element ref="ns3:PRAText4" minOccurs="0"/>
                <xsd:element ref="ns3:PRAText5" minOccurs="0"/>
                <xsd:element ref="ns3:AggregationStatus" minOccurs="0"/>
                <xsd:element ref="ns3:Project" minOccurs="0"/>
                <xsd:element ref="ns3:Activity" minOccurs="0"/>
                <xsd:element ref="ns5:AggregationNarrative" minOccurs="0"/>
                <xsd:element ref="ns6:Channel" minOccurs="0"/>
                <xsd:element ref="ns6:Team" minOccurs="0"/>
                <xsd:element ref="ns6:Level2" minOccurs="0"/>
                <xsd:element ref="ns6:Level3" minOccurs="0"/>
                <xsd:element ref="ns6:Year" minOccurs="0"/>
                <xsd:element ref="ns7:MediaServiceMetadata" minOccurs="0"/>
                <xsd:element ref="ns7:MediaServiceFastMetadata" minOccurs="0"/>
                <xsd:element ref="ns7:MediaServiceAutoKeyPoints" minOccurs="0"/>
                <xsd:element ref="ns7:MediaServiceKeyPoints" minOccurs="0"/>
                <xsd:element ref="ns2:SharedWithUsers" minOccurs="0"/>
                <xsd:element ref="ns2:SharedWithDetails" minOccurs="0"/>
                <xsd:element ref="ns7:MediaServiceOCR" minOccurs="0"/>
                <xsd:element ref="ns7:MediaServiceGenerationTime" minOccurs="0"/>
                <xsd:element ref="ns7:MediaServiceEventHashCode" minOccurs="0"/>
                <xsd:element ref="ns7:MediaServiceDateTaken" minOccurs="0"/>
                <xsd:element ref="ns7:MediaLengthInSeconds" minOccurs="0"/>
                <xsd:element ref="ns7:lcf76f155ced4ddcb4097134ff3c332f" minOccurs="0"/>
                <xsd:element ref="ns2:TaxCatchAll" minOccurs="0"/>
                <xsd:element ref="ns7: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4affe3-6e9d-477c-baba-ecdfd6fea93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4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8" nillable="true" ma:displayName="Shared With Details" ma:internalName="SharedWithDetails" ma:readOnly="true">
      <xsd:simpleType>
        <xsd:restriction base="dms:Note">
          <xsd:maxLength value="255"/>
        </xsd:restriction>
      </xsd:simpleType>
    </xsd:element>
    <xsd:element name="TaxCatchAll" ma:index="56" nillable="true" ma:displayName="Taxonomy Catch All Column" ma:hidden="true" ma:list="{503a6a2a-a457-4381-932c-78cd3073c1d2}" ma:internalName="TaxCatchAll" ma:showField="CatchAllData" ma:web="494affe3-6e9d-477c-baba-ecdfd6fea93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f9c820c-e7e2-444d-97ee-45f2b3485c1d" elementFormDefault="qualified">
    <xsd:import namespace="http://schemas.microsoft.com/office/2006/documentManagement/types"/>
    <xsd:import namespace="http://schemas.microsoft.com/office/infopath/2007/PartnerControls"/>
    <xsd:element name="DocumentType" ma:index="11" nillable="true" ma:displayName="Document Type" ma:format="Dropdown" ma:internalName="DocumentType" ma:readOnly="false">
      <xsd:simpleType>
        <xsd:restriction base="dms:Choice">
          <xsd:enumeration value="CONTRACT, Variation, Agreement"/>
          <xsd:enumeration value="CORRESPONDENCE"/>
          <xsd:enumeration value="DATA, Source Data"/>
          <xsd:enumeration value="EMPLOYMENT Related"/>
          <xsd:enumeration value="FILE NOTE, Meeting Record"/>
          <xsd:enumeration value="FORMAL OUTPUT, Formalised PC Position"/>
          <xsd:enumeration value="POLICY, Procedure, Rules"/>
          <xsd:enumeration value="REFERENCE"/>
          <xsd:enumeration value="SCRATCH PAD, Brain Storming"/>
          <xsd:enumeration value="SUBMISSION"/>
          <xsd:enumeration value="TEMPLATE, Checklist or Form"/>
          <xsd:enumeration value="WORKINGS"/>
        </xsd:restriction>
      </xsd:simpleType>
    </xsd:element>
    <xsd:element name="Narrative" ma:index="13" nillable="true" ma:displayName="Narrative" ma:hidden="true" ma:internalName="Narrative" ma:readOnly="false">
      <xsd:simpleType>
        <xsd:restriction base="dms:Note"/>
      </xsd:simpleType>
    </xsd:element>
    <xsd:element name="Subactivity" ma:index="15" nillable="true" ma:displayName="Subactivity" ma:default="NA" ma:hidden="true" ma:internalName="Subactivity" ma:readOnly="false">
      <xsd:simpleType>
        <xsd:restriction base="dms:Text">
          <xsd:maxLength value="255"/>
        </xsd:restriction>
      </xsd:simpleType>
    </xsd:element>
    <xsd:element name="Case" ma:index="16" nillable="true" ma:displayName="Case" ma:default="INQUIRY - Economic inclusion and social mobility" ma:hidden="true" ma:internalName="Case" ma:readOnly="false">
      <xsd:simpleType>
        <xsd:restriction base="dms:Text">
          <xsd:maxLength value="255"/>
        </xsd:restriction>
      </xsd:simpleType>
    </xsd:element>
    <xsd:element name="RelatedPeople" ma:index="17" nillable="true" ma:displayName="Related People" ma:hidden="true" ma:list="UserInfo" ma:SharePointGroup="0" ma:internalName="RelatedPeop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tegoryName" ma:index="18" nillable="true" ma:displayName="Category" ma:default="NA" ma:internalName="CategoryName" ma:readOnly="false">
      <xsd:simpleType>
        <xsd:restriction base="dms:Text">
          <xsd:maxLength value="255"/>
        </xsd:restriction>
      </xsd:simpleType>
    </xsd:element>
    <xsd:element name="CategoryValue" ma:index="19" nillable="true" ma:displayName="Category 2" ma:default="NA" ma:hidden="true" ma:internalName="CategoryValue" ma:readOnly="false">
      <xsd:simpleType>
        <xsd:restriction base="dms:Text">
          <xsd:maxLength value="255"/>
        </xsd:restriction>
      </xsd:simpleType>
    </xsd:element>
    <xsd:element name="BusinessValue" ma:index="20" nillable="true" ma:displayName="Business Value" ma:hidden="true" ma:internalName="BusinessValue" ma:readOnly="false">
      <xsd:simpleType>
        <xsd:restriction base="dms:Text">
          <xsd:maxLength value="255"/>
        </xsd:restriction>
      </xsd:simpleType>
    </xsd:element>
    <xsd:element name="FunctionGroup" ma:index="21" nillable="true" ma:displayName="Function Group" ma:default="NA" ma:hidden="true" ma:internalName="FunctionGroup" ma:readOnly="false">
      <xsd:simpleType>
        <xsd:restriction base="dms:Text">
          <xsd:maxLength value="255"/>
        </xsd:restriction>
      </xsd:simpleType>
    </xsd:element>
    <xsd:element name="Function" ma:index="22" nillable="true" ma:displayName="Function" ma:default="Inquiries" ma:hidden="true" ma:internalName="Function" ma:readOnly="false">
      <xsd:simpleType>
        <xsd:restriction base="dms:Text">
          <xsd:maxLength value="255"/>
        </xsd:restriction>
      </xsd:simpleType>
    </xsd:element>
    <xsd:element name="PRAType" ma:index="23" nillable="true" ma:displayName="PRA Type" ma:default="Doc" ma:hidden="true" ma:internalName="PRAType" ma:readOnly="false">
      <xsd:simpleType>
        <xsd:restriction base="dms:Text">
          <xsd:maxLength value="255"/>
        </xsd:restriction>
      </xsd:simpleType>
    </xsd:element>
    <xsd:element name="PRADate1" ma:index="24" nillable="true" ma:displayName="PRA Date 1" ma:format="DateOnly" ma:hidden="true" ma:internalName="PRADate1" ma:readOnly="false">
      <xsd:simpleType>
        <xsd:restriction base="dms:DateTime"/>
      </xsd:simpleType>
    </xsd:element>
    <xsd:element name="PRADate2" ma:index="25" nillable="true" ma:displayName="PRA Date 2" ma:format="DateOnly" ma:hidden="true" ma:internalName="PRADate2" ma:readOnly="false">
      <xsd:simpleType>
        <xsd:restriction base="dms:DateTime"/>
      </xsd:simpleType>
    </xsd:element>
    <xsd:element name="PRADate3" ma:index="26" nillable="true" ma:displayName="PRA Date 3" ma:format="DateOnly" ma:hidden="true" ma:internalName="PRADate3" ma:readOnly="false">
      <xsd:simpleType>
        <xsd:restriction base="dms:DateTime"/>
      </xsd:simpleType>
    </xsd:element>
    <xsd:element name="PRADateDisposal" ma:index="27" nillable="true" ma:displayName="PRA Date Disposal" ma:format="DateOnly" ma:hidden="true" ma:internalName="PRADateDisposal" ma:readOnly="false">
      <xsd:simpleType>
        <xsd:restriction base="dms:DateTime"/>
      </xsd:simpleType>
    </xsd:element>
    <xsd:element name="PRADateTrigger" ma:index="28" nillable="true" ma:displayName="PRA Date Trigger" ma:format="DateOnly" ma:hidden="true" ma:internalName="PRADateTrigger" ma:readOnly="false">
      <xsd:simpleType>
        <xsd:restriction base="dms:DateTime"/>
      </xsd:simpleType>
    </xsd:element>
    <xsd:element name="PRAText1" ma:index="29" nillable="true" ma:displayName="PRA Text 1" ma:hidden="true" ma:internalName="PRAText1" ma:readOnly="false">
      <xsd:simpleType>
        <xsd:restriction base="dms:Text">
          <xsd:maxLength value="255"/>
        </xsd:restriction>
      </xsd:simpleType>
    </xsd:element>
    <xsd:element name="PRAText2" ma:index="30" nillable="true" ma:displayName="PRA Text 2" ma:hidden="true" ma:internalName="PRAText2" ma:readOnly="false">
      <xsd:simpleType>
        <xsd:restriction base="dms:Text">
          <xsd:maxLength value="255"/>
        </xsd:restriction>
      </xsd:simpleType>
    </xsd:element>
    <xsd:element name="PRAText3" ma:index="31" nillable="true" ma:displayName="PRA Text 3" ma:hidden="true" ma:internalName="PRAText3" ma:readOnly="false">
      <xsd:simpleType>
        <xsd:restriction base="dms:Text">
          <xsd:maxLength value="255"/>
        </xsd:restriction>
      </xsd:simpleType>
    </xsd:element>
    <xsd:element name="PRAText4" ma:index="32" nillable="true" ma:displayName="PRA Text 4" ma:hidden="true" ma:internalName="PRAText4" ma:readOnly="false">
      <xsd:simpleType>
        <xsd:restriction base="dms:Text">
          <xsd:maxLength value="255"/>
        </xsd:restriction>
      </xsd:simpleType>
    </xsd:element>
    <xsd:element name="PRAText5" ma:index="33" nillable="true" ma:displayName="PRA Text 5" ma:hidden="true" ma:internalName="PRAText5" ma:readOnly="false">
      <xsd:simpleType>
        <xsd:restriction base="dms:Text">
          <xsd:maxLength value="255"/>
        </xsd:restriction>
      </xsd:simpleType>
    </xsd:element>
    <xsd:element name="AggregationStatus" ma:index="34" nillable="true" ma:displayName="Aggregation Status" ma:default="Normal" ma:format="Dropdown" ma:hidden="true" ma:internalName="AggregationStatus" ma:readOnly="false">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restriction>
      </xsd:simpleType>
    </xsd:element>
    <xsd:element name="Project" ma:index="35" nillable="true" ma:displayName="Project" ma:default="INQUIRY - Economic inclusion and social mobility" ma:hidden="true" ma:internalName="Project" ma:readOnly="false">
      <xsd:simpleType>
        <xsd:restriction base="dms:Text">
          <xsd:maxLength value="255"/>
        </xsd:restriction>
      </xsd:simpleType>
    </xsd:element>
    <xsd:element name="Activity" ma:index="36" nillable="true" ma:displayName="Activity" ma:default="Inquiry" ma:hidden="true" ma:internalName="Activity"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5ffb055-6eb4-45a1-bc20-bf2ac0d420da" elementFormDefault="qualified">
    <xsd:import namespace="http://schemas.microsoft.com/office/2006/documentManagement/types"/>
    <xsd:import namespace="http://schemas.microsoft.com/office/infopath/2007/PartnerControls"/>
    <xsd:element name="KeyWords" ma:index="12" nillable="true" ma:displayName="Key Words" ma:hidden="true" ma:internalName="KeyWords" ma:readOnly="false">
      <xsd:simpleType>
        <xsd:restriction base="dms:Note"/>
      </xsd:simpleType>
    </xsd:element>
    <xsd:element name="SecurityClassification" ma:index="14" nillable="true" ma:displayName="Security Classification" ma:format="Dropdown" ma:hidden="true" ma:internalName="SecurityClassification" ma:readOnly="false">
      <xsd:simpleType>
        <xsd:restriction base="dms:Choice">
          <xsd:enumeration value="Confidential"/>
          <xsd:enumeration value="Restricted"/>
          <xsd:enumeration value="Unrestricted"/>
        </xsd:restriction>
      </xsd:simpleType>
    </xsd:element>
  </xsd:schema>
  <xsd:schema xmlns:xsd="http://www.w3.org/2001/XMLSchema" xmlns:xs="http://www.w3.org/2001/XMLSchema" xmlns:dms="http://schemas.microsoft.com/office/2006/documentManagement/types" xmlns:pc="http://schemas.microsoft.com/office/infopath/2007/PartnerControls" targetNamespace="725c79e5-42ce-4aa0-ac78-b6418001f0d2" elementFormDefault="qualified">
    <xsd:import namespace="http://schemas.microsoft.com/office/2006/documentManagement/types"/>
    <xsd:import namespace="http://schemas.microsoft.com/office/infopath/2007/PartnerControls"/>
    <xsd:element name="AggregationNarrative" ma:index="37" nillable="true" ma:displayName="Aggregation Narrative" ma:hidden="true" ma:internalName="AggregationNarrativ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1a514c-9034-4fa3-897a-8352025b26ed" elementFormDefault="qualified">
    <xsd:import namespace="http://schemas.microsoft.com/office/2006/documentManagement/types"/>
    <xsd:import namespace="http://schemas.microsoft.com/office/infopath/2007/PartnerControls"/>
    <xsd:element name="Channel" ma:index="38" nillable="true" ma:displayName="Channel" ma:default="NA" ma:hidden="true" ma:internalName="Channel" ma:readOnly="false">
      <xsd:simpleType>
        <xsd:restriction base="dms:Text">
          <xsd:maxLength value="255"/>
        </xsd:restriction>
      </xsd:simpleType>
    </xsd:element>
    <xsd:element name="Team" ma:index="39" nillable="true" ma:displayName="Team" ma:default="INQUIRY - Economic inclusion and social mobility" ma:hidden="true" ma:internalName="Team" ma:readOnly="false">
      <xsd:simpleType>
        <xsd:restriction base="dms:Text">
          <xsd:maxLength value="255"/>
        </xsd:restriction>
      </xsd:simpleType>
    </xsd:element>
    <xsd:element name="Level2" ma:index="40" nillable="true" ma:displayName="Level2" ma:default="NA" ma:hidden="true" ma:internalName="Level2" ma:readOnly="false">
      <xsd:simpleType>
        <xsd:restriction base="dms:Text">
          <xsd:maxLength value="255"/>
        </xsd:restriction>
      </xsd:simpleType>
    </xsd:element>
    <xsd:element name="Level3" ma:index="41" nillable="true" ma:displayName="Level3" ma:hidden="true" ma:internalName="Level3" ma:readOnly="false">
      <xsd:simpleType>
        <xsd:restriction base="dms:Text">
          <xsd:maxLength value="255"/>
        </xsd:restriction>
      </xsd:simpleType>
    </xsd:element>
    <xsd:element name="Year" ma:index="42" nillable="true" ma:displayName="Year" ma:default="NA" ma:hidden="true" ma:internalName="Yea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7b69426-9848-479f-95ff-b61dcb64417b" elementFormDefault="qualified">
    <xsd:import namespace="http://schemas.microsoft.com/office/2006/documentManagement/types"/>
    <xsd:import namespace="http://schemas.microsoft.com/office/infopath/2007/PartnerControls"/>
    <xsd:element name="MediaServiceMetadata" ma:index="43" nillable="true" ma:displayName="MediaServiceMetadata" ma:hidden="true" ma:internalName="MediaServiceMetadata" ma:readOnly="true">
      <xsd:simpleType>
        <xsd:restriction base="dms:Note"/>
      </xsd:simpleType>
    </xsd:element>
    <xsd:element name="MediaServiceFastMetadata" ma:index="44" nillable="true" ma:displayName="MediaServiceFastMetadata" ma:hidden="true" ma:internalName="MediaServiceFastMetadata" ma:readOnly="true">
      <xsd:simpleType>
        <xsd:restriction base="dms:Note"/>
      </xsd:simpleType>
    </xsd:element>
    <xsd:element name="MediaServiceAutoKeyPoints" ma:index="45" nillable="true" ma:displayName="MediaServiceAutoKeyPoints" ma:hidden="true" ma:internalName="MediaServiceAutoKeyPoints" ma:readOnly="true">
      <xsd:simpleType>
        <xsd:restriction base="dms:Note"/>
      </xsd:simpleType>
    </xsd:element>
    <xsd:element name="MediaServiceKeyPoints" ma:index="46" nillable="true" ma:displayName="KeyPoints" ma:internalName="MediaServiceKeyPoints" ma:readOnly="true">
      <xsd:simpleType>
        <xsd:restriction base="dms:Note">
          <xsd:maxLength value="255"/>
        </xsd:restriction>
      </xsd:simpleType>
    </xsd:element>
    <xsd:element name="MediaServiceOCR" ma:index="49" nillable="true" ma:displayName="Extracted Text" ma:internalName="MediaServiceOCR" ma:readOnly="true">
      <xsd:simpleType>
        <xsd:restriction base="dms:Note">
          <xsd:maxLength value="255"/>
        </xsd:restriction>
      </xsd:simpleType>
    </xsd:element>
    <xsd:element name="MediaServiceGenerationTime" ma:index="50" nillable="true" ma:displayName="MediaServiceGenerationTime" ma:hidden="true" ma:internalName="MediaServiceGenerationTime" ma:readOnly="true">
      <xsd:simpleType>
        <xsd:restriction base="dms:Text"/>
      </xsd:simpleType>
    </xsd:element>
    <xsd:element name="MediaServiceEventHashCode" ma:index="51" nillable="true" ma:displayName="MediaServiceEventHashCode" ma:hidden="true" ma:internalName="MediaServiceEventHashCode" ma:readOnly="true">
      <xsd:simpleType>
        <xsd:restriction base="dms:Text"/>
      </xsd:simpleType>
    </xsd:element>
    <xsd:element name="MediaServiceDateTaken" ma:index="52" nillable="true" ma:displayName="MediaServiceDateTaken" ma:hidden="true" ma:internalName="MediaServiceDateTaken" ma:readOnly="true">
      <xsd:simpleType>
        <xsd:restriction base="dms:Text"/>
      </xsd:simpleType>
    </xsd:element>
    <xsd:element name="MediaLengthInSeconds" ma:index="53" nillable="true" ma:displayName="Length (seconds)" ma:internalName="MediaLengthInSeconds" ma:readOnly="true">
      <xsd:simpleType>
        <xsd:restriction base="dms:Unknown"/>
      </xsd:simpleType>
    </xsd:element>
    <xsd:element name="lcf76f155ced4ddcb4097134ff3c332f" ma:index="55" nillable="true" ma:taxonomy="true" ma:internalName="lcf76f155ced4ddcb4097134ff3c332f" ma:taxonomyFieldName="MediaServiceImageTags" ma:displayName="Image Tags" ma:readOnly="false" ma:fieldId="{5cf76f15-5ced-4ddc-b409-7134ff3c332f}" ma:taxonomyMulti="true" ma:sspId="b77a4fbf-116d-42b6-a234-a6287d6afc4d" ma:termSetId="09814cd3-568e-fe90-9814-8d621ff8fb84" ma:anchorId="fba54fb3-c3e1-fe81-a776-ca4b69148c4d" ma:open="true" ma:isKeyword="false">
      <xsd:complexType>
        <xsd:sequence>
          <xsd:element ref="pc:Terms" minOccurs="0" maxOccurs="1"/>
        </xsd:sequence>
      </xsd:complexType>
    </xsd:element>
    <xsd:element name="MediaServiceLocation" ma:index="5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494affe3-6e9d-477c-baba-ecdfd6fea931" xsi:nil="true"/>
    <lcf76f155ced4ddcb4097134ff3c332f xmlns="57b69426-9848-479f-95ff-b61dcb64417b">
      <Terms xmlns="http://schemas.microsoft.com/office/infopath/2007/PartnerControls"/>
    </lcf76f155ced4ddcb4097134ff3c332f>
    <SharedWithUsers xmlns="494affe3-6e9d-477c-baba-ecdfd6fea931">
      <UserInfo>
        <DisplayName>Jenny Solomon</DisplayName>
        <AccountId>166</AccountId>
        <AccountType/>
      </UserInfo>
    </SharedWithUsers>
    <Subactivity xmlns="4f9c820c-e7e2-444d-97ee-45f2b3485c1d">01 - Project management</Subactivity>
    <BusinessValue xmlns="4f9c820c-e7e2-444d-97ee-45f2b3485c1d" xsi:nil="true"/>
    <PRADateDisposal xmlns="4f9c820c-e7e2-444d-97ee-45f2b3485c1d" xsi:nil="true"/>
    <KeyWords xmlns="15ffb055-6eb4-45a1-bc20-bf2ac0d420da" xsi:nil="true"/>
    <SecurityClassification xmlns="15ffb055-6eb4-45a1-bc20-bf2ac0d420da" xsi:nil="true"/>
    <PRADate3 xmlns="4f9c820c-e7e2-444d-97ee-45f2b3485c1d" xsi:nil="true"/>
    <PRAText5 xmlns="4f9c820c-e7e2-444d-97ee-45f2b3485c1d" xsi:nil="true"/>
    <Level2 xmlns="c91a514c-9034-4fa3-897a-8352025b26ed">NA</Level2>
    <Activity xmlns="4f9c820c-e7e2-444d-97ee-45f2b3485c1d">Inquiry</Activity>
    <AggregationStatus xmlns="4f9c820c-e7e2-444d-97ee-45f2b3485c1d">Normal</AggregationStatus>
    <CategoryValue xmlns="4f9c820c-e7e2-444d-97ee-45f2b3485c1d">NA</CategoryValue>
    <PRADate2 xmlns="4f9c820c-e7e2-444d-97ee-45f2b3485c1d" xsi:nil="true"/>
    <Case xmlns="4f9c820c-e7e2-444d-97ee-45f2b3485c1d">INQUIRY - Economic inclusion and social mobility</Case>
    <PRAText1 xmlns="4f9c820c-e7e2-444d-97ee-45f2b3485c1d" xsi:nil="true"/>
    <PRAText4 xmlns="4f9c820c-e7e2-444d-97ee-45f2b3485c1d" xsi:nil="true"/>
    <Level3 xmlns="c91a514c-9034-4fa3-897a-8352025b26ed" xsi:nil="true"/>
    <Team xmlns="c91a514c-9034-4fa3-897a-8352025b26ed">INQUIRY - Economic inclusion and social mobility</Team>
    <Project xmlns="4f9c820c-e7e2-444d-97ee-45f2b3485c1d">INQUIRY - Economic inclusion and social mobility</Project>
    <FunctionGroup xmlns="4f9c820c-e7e2-444d-97ee-45f2b3485c1d">NA</FunctionGroup>
    <Function xmlns="4f9c820c-e7e2-444d-97ee-45f2b3485c1d">Inquiries</Function>
    <RelatedPeople xmlns="4f9c820c-e7e2-444d-97ee-45f2b3485c1d">
      <UserInfo>
        <DisplayName/>
        <AccountId xsi:nil="true"/>
        <AccountType/>
      </UserInfo>
    </RelatedPeople>
    <AggregationNarrative xmlns="725c79e5-42ce-4aa0-ac78-b6418001f0d2" xsi:nil="true"/>
    <Channel xmlns="c91a514c-9034-4fa3-897a-8352025b26ed">General</Channel>
    <PRAType xmlns="4f9c820c-e7e2-444d-97ee-45f2b3485c1d">Doc</PRAType>
    <PRADate1 xmlns="4f9c820c-e7e2-444d-97ee-45f2b3485c1d" xsi:nil="true"/>
    <DocumentType xmlns="4f9c820c-e7e2-444d-97ee-45f2b3485c1d" xsi:nil="true"/>
    <PRAText3 xmlns="4f9c820c-e7e2-444d-97ee-45f2b3485c1d" xsi:nil="true"/>
    <Year xmlns="c91a514c-9034-4fa3-897a-8352025b26ed">NA</Year>
    <Narrative xmlns="4f9c820c-e7e2-444d-97ee-45f2b3485c1d" xsi:nil="true"/>
    <CategoryName xmlns="4f9c820c-e7e2-444d-97ee-45f2b3485c1d">b - Consultants</CategoryName>
    <PRADateTrigger xmlns="4f9c820c-e7e2-444d-97ee-45f2b3485c1d" xsi:nil="true"/>
    <PRAText2 xmlns="4f9c820c-e7e2-444d-97ee-45f2b3485c1d" xsi:nil="true"/>
    <_dlc_DocId xmlns="494affe3-6e9d-477c-baba-ecdfd6fea931">PRODCOMM-1335487736-2718</_dlc_DocId>
    <_dlc_DocIdUrl xmlns="494affe3-6e9d-477c-baba-ecdfd6fea931">
      <Url>https://nzprod.sharepoint.com/sites/INQUIRYEISM/_layouts/15/DocIdRedir.aspx?ID=PRODCOMM-1335487736-2718</Url>
      <Description>PRODCOMM-1335487736-2718</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260ED0-F30D-439F-81A4-FAA2F4BFFC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4affe3-6e9d-477c-baba-ecdfd6fea931"/>
    <ds:schemaRef ds:uri="4f9c820c-e7e2-444d-97ee-45f2b3485c1d"/>
    <ds:schemaRef ds:uri="15ffb055-6eb4-45a1-bc20-bf2ac0d420da"/>
    <ds:schemaRef ds:uri="725c79e5-42ce-4aa0-ac78-b6418001f0d2"/>
    <ds:schemaRef ds:uri="c91a514c-9034-4fa3-897a-8352025b26ed"/>
    <ds:schemaRef ds:uri="57b69426-9848-479f-95ff-b61dcb6441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D1E2B86-F612-459B-94E8-D88D326DAB31}">
  <ds:schemaRefs>
    <ds:schemaRef ds:uri="http://schemas.microsoft.com/office/2006/metadata/properties"/>
    <ds:schemaRef ds:uri="http://schemas.microsoft.com/office/infopath/2007/PartnerControls"/>
    <ds:schemaRef ds:uri="494affe3-6e9d-477c-baba-ecdfd6fea931"/>
    <ds:schemaRef ds:uri="57b69426-9848-479f-95ff-b61dcb64417b"/>
    <ds:schemaRef ds:uri="4f9c820c-e7e2-444d-97ee-45f2b3485c1d"/>
    <ds:schemaRef ds:uri="15ffb055-6eb4-45a1-bc20-bf2ac0d420da"/>
    <ds:schemaRef ds:uri="c91a514c-9034-4fa3-897a-8352025b26ed"/>
    <ds:schemaRef ds:uri="725c79e5-42ce-4aa0-ac78-b6418001f0d2"/>
  </ds:schemaRefs>
</ds:datastoreItem>
</file>

<file path=customXml/itemProps3.xml><?xml version="1.0" encoding="utf-8"?>
<ds:datastoreItem xmlns:ds="http://schemas.openxmlformats.org/officeDocument/2006/customXml" ds:itemID="{52D4950E-0FC3-4907-AE8B-6681C70121C0}">
  <ds:schemaRefs>
    <ds:schemaRef ds:uri="http://schemas.microsoft.com/sharepoint/v3/contenttype/forms"/>
  </ds:schemaRefs>
</ds:datastoreItem>
</file>

<file path=customXml/itemProps4.xml><?xml version="1.0" encoding="utf-8"?>
<ds:datastoreItem xmlns:ds="http://schemas.openxmlformats.org/officeDocument/2006/customXml" ds:itemID="{3D034C28-439D-4904-8714-503C233C8A10}">
  <ds:schemaRefs>
    <ds:schemaRef ds:uri="http://schemas.microsoft.com/sharepoint/events"/>
  </ds:schemaRefs>
</ds:datastoreItem>
</file>

<file path=customXml/itemProps5.xml><?xml version="1.0" encoding="utf-8"?>
<ds:datastoreItem xmlns:ds="http://schemas.openxmlformats.org/officeDocument/2006/customXml" ds:itemID="{BAEF107D-CCD0-E844-8975-818440B954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66</Pages>
  <Words>17033</Words>
  <Characters>97091</Characters>
  <Application>Microsoft Office Word</Application>
  <DocSecurity>0</DocSecurity>
  <Lines>809</Lines>
  <Paragraphs>227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Justin Connolly</dc:creator>
  <cp:keywords/>
  <dc:description/>
  <cp:lastModifiedBy>Justin Connolly</cp:lastModifiedBy>
  <cp:revision>5</cp:revision>
  <cp:lastPrinted>2023-05-02T05:57:00Z</cp:lastPrinted>
  <dcterms:created xsi:type="dcterms:W3CDTF">2023-05-02T10:02:00Z</dcterms:created>
  <dcterms:modified xsi:type="dcterms:W3CDTF">2023-05-02T20:29:00Z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0x010100ECEFDA4F3B978A4EAF65CEC39A6115DD</vt:lpwstr>
  </property>
  <property fmtid="{D5CDD505-2E9C-101B-9397-08002B2CF9AE}" pid="3" name="_dlc_DocIdItemGuid">
    <vt:lpwstr>bc5681a9-582c-4ee8-9580-3e3e09d5ca81</vt:lpwstr>
  </property>
  <property fmtid="{D5CDD505-2E9C-101B-9397-08002B2CF9AE}" pid="4" name="MediaServiceImageTags">
    <vt:lpwstr/>
  </property>
</Properties>
</file>