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529F" w14:textId="22BE44C0" w:rsidR="00AE1E20" w:rsidRPr="000C21B7" w:rsidRDefault="00AE1E20" w:rsidP="00AE1E20">
      <w:pPr>
        <w:spacing w:after="0" w:line="240" w:lineRule="auto"/>
        <w:rPr>
          <w:rFonts w:asciiTheme="minorHAnsi" w:hAnsiTheme="minorHAnsi" w:cstheme="minorHAnsi"/>
        </w:rPr>
      </w:pPr>
      <w:r w:rsidRPr="000C21B7">
        <w:rPr>
          <w:rFonts w:asciiTheme="minorHAnsi" w:hAnsiTheme="minorHAnsi" w:cs="Calibri"/>
          <w:noProof/>
          <w:sz w:val="21"/>
          <w:szCs w:val="21"/>
          <w:lang w:eastAsia="en-NZ"/>
        </w:rPr>
        <w:drawing>
          <wp:anchor distT="0" distB="0" distL="114300" distR="114300" simplePos="0" relativeHeight="251658240" behindDoc="0" locked="0" layoutInCell="1" allowOverlap="1" wp14:anchorId="2A3052BB" wp14:editId="2A3052BC">
            <wp:simplePos x="4822166" y="603849"/>
            <wp:positionH relativeFrom="column">
              <wp:align>right</wp:align>
            </wp:positionH>
            <wp:positionV relativeFrom="paragraph">
              <wp:align>top</wp:align>
            </wp:positionV>
            <wp:extent cx="2018584" cy="1176792"/>
            <wp:effectExtent l="0" t="0" r="1270" b="4445"/>
            <wp:wrapSquare wrapText="bothSides"/>
            <wp:docPr id="1" name="Picture 8" descr="C:\NrPortbl\iManage\STACEC\202705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NrPortbl\iManage\STACEC\2027059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8584" cy="1176792"/>
                    </a:xfrm>
                    <a:prstGeom prst="rect">
                      <a:avLst/>
                    </a:prstGeom>
                    <a:noFill/>
                    <a:ln>
                      <a:noFill/>
                    </a:ln>
                  </pic:spPr>
                </pic:pic>
              </a:graphicData>
            </a:graphic>
          </wp:anchor>
        </w:drawing>
      </w:r>
      <w:r>
        <w:rPr>
          <w:rFonts w:asciiTheme="minorHAnsi" w:hAnsiTheme="minorHAnsi"/>
        </w:rPr>
        <w:br w:type="textWrapping" w:clear="all"/>
      </w:r>
      <w:r w:rsidRPr="000C21B7">
        <w:rPr>
          <w:rFonts w:asciiTheme="minorHAnsi" w:hAnsiTheme="minorHAnsi" w:cstheme="minorHAnsi"/>
        </w:rPr>
        <w:t>Edward Siebert</w:t>
      </w:r>
    </w:p>
    <w:p w14:paraId="2A3052A0" w14:textId="77777777" w:rsidR="00AE1E20" w:rsidRPr="000C21B7" w:rsidRDefault="00AE1E20" w:rsidP="00AE1E20">
      <w:pPr>
        <w:spacing w:after="0" w:line="240" w:lineRule="auto"/>
        <w:rPr>
          <w:rFonts w:asciiTheme="minorHAnsi" w:hAnsiTheme="minorHAnsi" w:cstheme="minorHAnsi"/>
        </w:rPr>
      </w:pPr>
      <w:r w:rsidRPr="000C21B7">
        <w:rPr>
          <w:rFonts w:asciiTheme="minorHAnsi" w:hAnsiTheme="minorHAnsi" w:cstheme="minorHAnsi"/>
        </w:rPr>
        <w:t>Clerk</w:t>
      </w:r>
    </w:p>
    <w:p w14:paraId="2A3052A1" w14:textId="77777777" w:rsidR="00AE1E20" w:rsidRPr="000C21B7" w:rsidRDefault="00AE1E20" w:rsidP="00AE1E20">
      <w:pPr>
        <w:spacing w:after="0" w:line="240" w:lineRule="auto"/>
        <w:rPr>
          <w:rFonts w:asciiTheme="minorHAnsi" w:hAnsiTheme="minorHAnsi" w:cstheme="minorHAnsi"/>
        </w:rPr>
      </w:pPr>
      <w:r w:rsidRPr="000C21B7">
        <w:rPr>
          <w:rFonts w:asciiTheme="minorHAnsi" w:hAnsiTheme="minorHAnsi" w:cstheme="minorHAnsi"/>
        </w:rPr>
        <w:t>Commerce Select Committee</w:t>
      </w:r>
    </w:p>
    <w:p w14:paraId="2A3052A2" w14:textId="77777777" w:rsidR="00AE1E20" w:rsidRPr="000C21B7" w:rsidRDefault="00AE1E20" w:rsidP="00AE1E20">
      <w:pPr>
        <w:spacing w:after="0" w:line="240" w:lineRule="auto"/>
        <w:rPr>
          <w:rFonts w:asciiTheme="minorHAnsi" w:hAnsiTheme="minorHAnsi" w:cstheme="minorHAnsi"/>
        </w:rPr>
      </w:pPr>
      <w:r w:rsidRPr="000C21B7">
        <w:rPr>
          <w:rFonts w:asciiTheme="minorHAnsi" w:hAnsiTheme="minorHAnsi" w:cstheme="minorHAnsi"/>
        </w:rPr>
        <w:t>Parliament</w:t>
      </w:r>
    </w:p>
    <w:p w14:paraId="2A3052A7" w14:textId="77777777" w:rsidR="00AE1E20" w:rsidRPr="000C21B7" w:rsidRDefault="00AE1E20" w:rsidP="00D377CF">
      <w:pPr>
        <w:spacing w:after="480" w:line="240" w:lineRule="auto"/>
        <w:rPr>
          <w:rFonts w:asciiTheme="minorHAnsi" w:hAnsiTheme="minorHAnsi" w:cstheme="minorHAnsi"/>
        </w:rPr>
      </w:pPr>
      <w:r>
        <w:rPr>
          <w:rFonts w:asciiTheme="minorHAnsi" w:hAnsiTheme="minorHAnsi" w:cstheme="minorHAnsi"/>
        </w:rPr>
        <w:t>2</w:t>
      </w:r>
      <w:r w:rsidRPr="000C21B7">
        <w:rPr>
          <w:rFonts w:asciiTheme="minorHAnsi" w:hAnsiTheme="minorHAnsi" w:cstheme="minorHAnsi"/>
        </w:rPr>
        <w:t>9 November 2016</w:t>
      </w:r>
    </w:p>
    <w:p w14:paraId="2A3052AA" w14:textId="77777777" w:rsidR="00AE1E20" w:rsidRPr="000C21B7" w:rsidRDefault="00AE1E20" w:rsidP="00D377CF">
      <w:pPr>
        <w:spacing w:after="480" w:line="240" w:lineRule="auto"/>
        <w:rPr>
          <w:rFonts w:asciiTheme="minorHAnsi" w:hAnsiTheme="minorHAnsi" w:cstheme="minorHAnsi"/>
        </w:rPr>
      </w:pPr>
      <w:r w:rsidRPr="000C21B7">
        <w:rPr>
          <w:rFonts w:asciiTheme="minorHAnsi" w:hAnsiTheme="minorHAnsi" w:cstheme="minorHAnsi"/>
        </w:rPr>
        <w:t>Dear Edward</w:t>
      </w:r>
    </w:p>
    <w:p w14:paraId="2A3052AD" w14:textId="77777777" w:rsidR="00AE1E20" w:rsidRPr="009A3F44" w:rsidRDefault="00AE1E20" w:rsidP="00D377CF">
      <w:pPr>
        <w:spacing w:after="240" w:line="240" w:lineRule="auto"/>
        <w:rPr>
          <w:rFonts w:asciiTheme="minorHAnsi" w:hAnsiTheme="minorHAnsi" w:cstheme="minorHAnsi"/>
          <w:b/>
          <w:sz w:val="24"/>
          <w:szCs w:val="24"/>
        </w:rPr>
      </w:pPr>
      <w:r w:rsidRPr="009A3F44">
        <w:rPr>
          <w:rFonts w:asciiTheme="minorHAnsi" w:hAnsiTheme="minorHAnsi" w:cstheme="minorHAnsi"/>
          <w:b/>
          <w:sz w:val="24"/>
          <w:szCs w:val="24"/>
        </w:rPr>
        <w:t xml:space="preserve">PRODUCTIVITY COMMISSION 2015/16 </w:t>
      </w:r>
      <w:r>
        <w:rPr>
          <w:rFonts w:asciiTheme="minorHAnsi" w:hAnsiTheme="minorHAnsi" w:cstheme="minorHAnsi"/>
          <w:b/>
          <w:sz w:val="24"/>
          <w:szCs w:val="24"/>
        </w:rPr>
        <w:t>ANNUAL</w:t>
      </w:r>
      <w:r w:rsidRPr="009A3F44">
        <w:rPr>
          <w:rFonts w:asciiTheme="minorHAnsi" w:hAnsiTheme="minorHAnsi" w:cstheme="minorHAnsi"/>
          <w:b/>
          <w:sz w:val="24"/>
          <w:szCs w:val="24"/>
        </w:rPr>
        <w:t xml:space="preserve"> REVIEW</w:t>
      </w:r>
    </w:p>
    <w:p w14:paraId="2A3052AF" w14:textId="313AB8DE" w:rsidR="00AE1E20" w:rsidRDefault="00AE1E20" w:rsidP="00D377CF">
      <w:pPr>
        <w:spacing w:after="360" w:line="240" w:lineRule="auto"/>
        <w:jc w:val="both"/>
        <w:rPr>
          <w:rFonts w:asciiTheme="minorHAnsi" w:hAnsiTheme="minorHAnsi" w:cstheme="minorHAnsi"/>
        </w:rPr>
      </w:pPr>
      <w:r w:rsidRPr="000C21B7">
        <w:rPr>
          <w:rFonts w:asciiTheme="minorHAnsi" w:hAnsiTheme="minorHAnsi" w:cstheme="minorHAnsi"/>
        </w:rPr>
        <w:t>Please find attached the Commission’s response to the Committee’s</w:t>
      </w:r>
      <w:r>
        <w:rPr>
          <w:rFonts w:asciiTheme="minorHAnsi" w:hAnsiTheme="minorHAnsi" w:cstheme="minorHAnsi"/>
        </w:rPr>
        <w:t xml:space="preserve"> written</w:t>
      </w:r>
      <w:r w:rsidRPr="000C21B7">
        <w:rPr>
          <w:rFonts w:asciiTheme="minorHAnsi" w:hAnsiTheme="minorHAnsi" w:cstheme="minorHAnsi"/>
        </w:rPr>
        <w:t xml:space="preserve"> questions. If you require clarification of any of our answers before the hearing, please let me know.</w:t>
      </w:r>
      <w:r>
        <w:rPr>
          <w:rFonts w:asciiTheme="minorHAnsi" w:hAnsiTheme="minorHAnsi" w:cstheme="minorHAnsi"/>
        </w:rPr>
        <w:t xml:space="preserve"> We have also attached a number of other supporting document</w:t>
      </w:r>
      <w:r w:rsidR="00D377CF">
        <w:rPr>
          <w:rFonts w:asciiTheme="minorHAnsi" w:hAnsiTheme="minorHAnsi" w:cstheme="minorHAnsi"/>
        </w:rPr>
        <w:t xml:space="preserve">s to support our answers </w:t>
      </w:r>
      <w:r>
        <w:rPr>
          <w:rFonts w:asciiTheme="minorHAnsi" w:hAnsiTheme="minorHAnsi" w:cstheme="minorHAnsi"/>
        </w:rPr>
        <w:t xml:space="preserve">and these are itemised below. These include </w:t>
      </w:r>
      <w:r w:rsidRPr="000C21B7">
        <w:rPr>
          <w:rFonts w:asciiTheme="minorHAnsi" w:hAnsiTheme="minorHAnsi" w:cstheme="minorHAnsi"/>
        </w:rPr>
        <w:t xml:space="preserve">our </w:t>
      </w:r>
      <w:r>
        <w:rPr>
          <w:rFonts w:asciiTheme="minorHAnsi" w:hAnsiTheme="minorHAnsi" w:cstheme="minorHAnsi"/>
          <w:i/>
        </w:rPr>
        <w:t xml:space="preserve">2014-18 Statement of Intent </w:t>
      </w:r>
      <w:r>
        <w:rPr>
          <w:rFonts w:asciiTheme="minorHAnsi" w:hAnsiTheme="minorHAnsi" w:cstheme="minorHAnsi"/>
        </w:rPr>
        <w:t xml:space="preserve">and </w:t>
      </w:r>
      <w:r>
        <w:rPr>
          <w:rFonts w:asciiTheme="minorHAnsi" w:hAnsiTheme="minorHAnsi" w:cstheme="minorHAnsi"/>
          <w:i/>
        </w:rPr>
        <w:t xml:space="preserve">2016/17 Statement of Performance Expectations </w:t>
      </w:r>
      <w:r w:rsidRPr="000C21B7">
        <w:rPr>
          <w:rFonts w:asciiTheme="minorHAnsi" w:hAnsiTheme="minorHAnsi" w:cstheme="minorHAnsi"/>
        </w:rPr>
        <w:t>to give the Committee a fuller appreciation</w:t>
      </w:r>
      <w:r>
        <w:rPr>
          <w:rFonts w:asciiTheme="minorHAnsi" w:hAnsiTheme="minorHAnsi" w:cstheme="minorHAnsi"/>
        </w:rPr>
        <w:t xml:space="preserve"> of our current work programme and strategic objectives.</w:t>
      </w:r>
    </w:p>
    <w:p w14:paraId="2A3052B0" w14:textId="64147BCE" w:rsidR="00AE1E20" w:rsidRPr="001A344C" w:rsidRDefault="00AE1E20" w:rsidP="00D377CF">
      <w:pPr>
        <w:spacing w:after="360" w:line="240" w:lineRule="auto"/>
        <w:jc w:val="both"/>
        <w:rPr>
          <w:rFonts w:asciiTheme="minorHAnsi" w:eastAsia="Times New Roman" w:hAnsiTheme="minorHAnsi" w:cs="Calibri"/>
          <w:color w:val="000000"/>
          <w:szCs w:val="20"/>
          <w:lang w:eastAsia="en-NZ"/>
        </w:rPr>
      </w:pPr>
      <w:r w:rsidRPr="001A344C">
        <w:rPr>
          <w:rFonts w:asciiTheme="minorHAnsi" w:hAnsiTheme="minorHAnsi" w:cstheme="minorHAnsi"/>
        </w:rPr>
        <w:t xml:space="preserve">Please note that for one written question </w:t>
      </w:r>
      <w:r w:rsidR="00D377CF" w:rsidRPr="001A344C">
        <w:rPr>
          <w:rFonts w:asciiTheme="minorHAnsi" w:hAnsiTheme="minorHAnsi" w:cstheme="minorHAnsi"/>
        </w:rPr>
        <w:t xml:space="preserve">we are unable to </w:t>
      </w:r>
      <w:r w:rsidR="00D377CF" w:rsidRPr="001A344C">
        <w:rPr>
          <w:rFonts w:asciiTheme="minorHAnsi" w:eastAsia="Times New Roman" w:hAnsiTheme="minorHAnsi" w:cs="Calibri"/>
          <w:color w:val="000000"/>
          <w:szCs w:val="20"/>
          <w:lang w:eastAsia="en-NZ"/>
        </w:rPr>
        <w:t>fully update the Committee at this time</w:t>
      </w:r>
      <w:r w:rsidR="00D377CF">
        <w:rPr>
          <w:rFonts w:asciiTheme="minorHAnsi" w:eastAsia="Times New Roman" w:hAnsiTheme="minorHAnsi" w:cs="Calibri"/>
          <w:color w:val="000000"/>
          <w:szCs w:val="20"/>
          <w:lang w:eastAsia="en-NZ"/>
        </w:rPr>
        <w:t>. This is the question</w:t>
      </w:r>
      <w:r w:rsidR="00D377CF" w:rsidRPr="001A344C">
        <w:rPr>
          <w:rFonts w:asciiTheme="minorHAnsi" w:hAnsiTheme="minorHAnsi" w:cstheme="minorHAnsi"/>
        </w:rPr>
        <w:t xml:space="preserve"> </w:t>
      </w:r>
      <w:r w:rsidRPr="001A344C">
        <w:rPr>
          <w:rFonts w:asciiTheme="minorHAnsi" w:hAnsiTheme="minorHAnsi" w:cstheme="minorHAnsi"/>
        </w:rPr>
        <w:t>related to capital expenditure</w:t>
      </w:r>
      <w:r w:rsidR="00D377CF">
        <w:rPr>
          <w:rFonts w:asciiTheme="minorHAnsi" w:hAnsiTheme="minorHAnsi" w:cstheme="minorHAnsi"/>
        </w:rPr>
        <w:t xml:space="preserve"> and our update</w:t>
      </w:r>
      <w:r w:rsidRPr="001A344C">
        <w:rPr>
          <w:rFonts w:asciiTheme="minorHAnsi" w:hAnsiTheme="minorHAnsi" w:cstheme="minorHAnsi"/>
        </w:rPr>
        <w:t xml:space="preserve"> </w:t>
      </w:r>
      <w:r w:rsidRPr="001A344C">
        <w:rPr>
          <w:rFonts w:asciiTheme="minorHAnsi" w:eastAsia="Times New Roman" w:hAnsiTheme="minorHAnsi" w:cs="Calibri"/>
          <w:color w:val="000000"/>
          <w:szCs w:val="20"/>
          <w:lang w:eastAsia="en-NZ"/>
        </w:rPr>
        <w:t>for the 2015/16, 2014/15, and 2013/14 financial years</w:t>
      </w:r>
      <w:r>
        <w:rPr>
          <w:rFonts w:asciiTheme="minorHAnsi" w:eastAsia="Times New Roman" w:hAnsiTheme="minorHAnsi" w:cs="Calibri"/>
          <w:color w:val="000000"/>
          <w:szCs w:val="20"/>
          <w:lang w:eastAsia="en-NZ"/>
        </w:rPr>
        <w:t xml:space="preserve">. Our </w:t>
      </w:r>
      <w:r w:rsidRPr="001A344C">
        <w:rPr>
          <w:rFonts w:asciiTheme="minorHAnsi" w:eastAsia="Times New Roman" w:hAnsiTheme="minorHAnsi" w:cs="Calibri"/>
          <w:color w:val="000000"/>
          <w:szCs w:val="20"/>
          <w:lang w:eastAsia="en-NZ"/>
        </w:rPr>
        <w:t>financial services provider (Inland Revenue Department) holds t</w:t>
      </w:r>
      <w:r>
        <w:rPr>
          <w:rFonts w:asciiTheme="minorHAnsi" w:eastAsia="Times New Roman" w:hAnsiTheme="minorHAnsi" w:cs="Calibri"/>
          <w:color w:val="000000"/>
          <w:szCs w:val="20"/>
          <w:lang w:eastAsia="en-NZ"/>
        </w:rPr>
        <w:t>his information and has been unable to provide data</w:t>
      </w:r>
      <w:r w:rsidRPr="001A344C">
        <w:rPr>
          <w:rFonts w:asciiTheme="minorHAnsi" w:eastAsia="Times New Roman" w:hAnsiTheme="minorHAnsi" w:cs="Calibri"/>
          <w:color w:val="000000"/>
          <w:szCs w:val="20"/>
          <w:lang w:eastAsia="en-NZ"/>
        </w:rPr>
        <w:t xml:space="preserve"> due to Asteron House being temporarily closed for safety reasons following the recent </w:t>
      </w:r>
      <w:r w:rsidR="00D377CF">
        <w:rPr>
          <w:rFonts w:asciiTheme="minorHAnsi" w:eastAsia="Times New Roman" w:hAnsiTheme="minorHAnsi" w:cs="Calibri"/>
          <w:color w:val="000000"/>
          <w:szCs w:val="20"/>
          <w:lang w:eastAsia="en-NZ"/>
        </w:rPr>
        <w:t>seismic activity in Wellington</w:t>
      </w:r>
      <w:r w:rsidRPr="001A344C">
        <w:rPr>
          <w:rFonts w:asciiTheme="minorHAnsi" w:eastAsia="Times New Roman" w:hAnsiTheme="minorHAnsi" w:cs="Calibri"/>
          <w:color w:val="000000"/>
          <w:szCs w:val="20"/>
          <w:lang w:eastAsia="en-NZ"/>
        </w:rPr>
        <w:t>. We will forward this information as soon as we are able.</w:t>
      </w:r>
    </w:p>
    <w:p w14:paraId="2A3052B1" w14:textId="77777777" w:rsidR="00AE1E20" w:rsidRDefault="00AE1E20" w:rsidP="00D377CF">
      <w:pPr>
        <w:spacing w:after="360" w:line="240" w:lineRule="auto"/>
        <w:jc w:val="both"/>
        <w:rPr>
          <w:rFonts w:asciiTheme="minorHAnsi" w:hAnsiTheme="minorHAnsi" w:cstheme="minorHAnsi"/>
        </w:rPr>
      </w:pPr>
      <w:r>
        <w:rPr>
          <w:rFonts w:asciiTheme="minorHAnsi" w:hAnsiTheme="minorHAnsi" w:cstheme="minorHAnsi"/>
        </w:rPr>
        <w:t>Please note that where meaningful comparative statistics or data exists across financial years we have provided this information for the Committee. In the particular case of our Commission such comparisons are not yet meaningful in regard to the human resource-related questions given our small size and that we have spent the first five years in operation building our structure and recruiting to a full staffing level.</w:t>
      </w:r>
    </w:p>
    <w:p w14:paraId="2A3052B2" w14:textId="18DA5BB6" w:rsidR="00AE1E20" w:rsidRPr="000C21B7" w:rsidRDefault="00AE1E20" w:rsidP="00D377CF">
      <w:pPr>
        <w:spacing w:after="360" w:line="240" w:lineRule="auto"/>
        <w:jc w:val="both"/>
        <w:rPr>
          <w:rFonts w:asciiTheme="minorHAnsi" w:hAnsiTheme="minorHAnsi" w:cstheme="minorHAnsi"/>
        </w:rPr>
      </w:pPr>
      <w:r>
        <w:rPr>
          <w:rFonts w:asciiTheme="minorHAnsi" w:hAnsiTheme="minorHAnsi" w:cstheme="minorHAnsi"/>
        </w:rPr>
        <w:t>I confirm that at this point the witnesses attending the annual</w:t>
      </w:r>
      <w:r w:rsidRPr="00C229E5">
        <w:rPr>
          <w:rFonts w:asciiTheme="minorHAnsi" w:hAnsiTheme="minorHAnsi"/>
          <w:szCs w:val="20"/>
          <w:lang w:eastAsia="en-NZ"/>
        </w:rPr>
        <w:t xml:space="preserve"> </w:t>
      </w:r>
      <w:r>
        <w:rPr>
          <w:rFonts w:asciiTheme="minorHAnsi" w:hAnsiTheme="minorHAnsi"/>
          <w:szCs w:val="20"/>
          <w:lang w:eastAsia="en-NZ"/>
        </w:rPr>
        <w:t>review hearing</w:t>
      </w:r>
      <w:r w:rsidR="00D377CF">
        <w:rPr>
          <w:rFonts w:asciiTheme="minorHAnsi" w:hAnsiTheme="minorHAnsi"/>
          <w:szCs w:val="20"/>
          <w:lang w:eastAsia="en-NZ"/>
        </w:rPr>
        <w:t xml:space="preserve"> at 10.00am on Thursday 1 December</w:t>
      </w:r>
      <w:r>
        <w:rPr>
          <w:rFonts w:asciiTheme="minorHAnsi" w:hAnsiTheme="minorHAnsi"/>
          <w:szCs w:val="20"/>
          <w:lang w:eastAsia="en-NZ"/>
        </w:rPr>
        <w:t xml:space="preserve"> will include myself and the Commission’s General Manager (Daiman Smith). We will advise you prior to the hearing if any other Commission representatives will attend and </w:t>
      </w:r>
      <w:r w:rsidRPr="000C21B7">
        <w:rPr>
          <w:rFonts w:asciiTheme="minorHAnsi" w:hAnsiTheme="minorHAnsi" w:cstheme="minorHAnsi"/>
        </w:rPr>
        <w:t>look forward to discussing our performance with the Committee shortly.</w:t>
      </w:r>
    </w:p>
    <w:p w14:paraId="2A3052B3" w14:textId="77777777" w:rsidR="00AE1E20" w:rsidRPr="000C21B7" w:rsidRDefault="00AE1E20" w:rsidP="00AE1E20">
      <w:pPr>
        <w:spacing w:after="0" w:line="240" w:lineRule="auto"/>
        <w:jc w:val="both"/>
        <w:rPr>
          <w:rFonts w:asciiTheme="minorHAnsi" w:hAnsiTheme="minorHAnsi" w:cstheme="minorHAnsi"/>
        </w:rPr>
      </w:pPr>
      <w:r w:rsidRPr="000C21B7">
        <w:rPr>
          <w:rFonts w:asciiTheme="minorHAnsi" w:hAnsiTheme="minorHAnsi" w:cstheme="minorHAnsi"/>
        </w:rPr>
        <w:t>Yours sincerely</w:t>
      </w:r>
    </w:p>
    <w:p w14:paraId="2A3052B4" w14:textId="77777777" w:rsidR="00AE1E20" w:rsidRPr="000C21B7" w:rsidRDefault="00AE1E20" w:rsidP="00AE1E20">
      <w:pPr>
        <w:spacing w:after="0" w:line="240" w:lineRule="auto"/>
        <w:rPr>
          <w:rFonts w:asciiTheme="minorHAnsi" w:hAnsiTheme="minorHAnsi" w:cstheme="minorHAnsi"/>
        </w:rPr>
      </w:pPr>
    </w:p>
    <w:p w14:paraId="2A3052B5" w14:textId="77777777" w:rsidR="00AE1E20" w:rsidRPr="000C21B7" w:rsidRDefault="00AE1E20" w:rsidP="00AE1E20">
      <w:pPr>
        <w:spacing w:after="0" w:line="240" w:lineRule="auto"/>
        <w:rPr>
          <w:rFonts w:asciiTheme="minorHAnsi" w:hAnsiTheme="minorHAnsi" w:cstheme="minorHAnsi"/>
        </w:rPr>
      </w:pPr>
      <w:r w:rsidRPr="000C21B7">
        <w:rPr>
          <w:rFonts w:asciiTheme="minorHAnsi" w:hAnsiTheme="minorHAnsi" w:cstheme="minorHAnsi"/>
          <w:noProof/>
          <w:lang w:eastAsia="en-NZ"/>
        </w:rPr>
        <w:drawing>
          <wp:inline distT="0" distB="0" distL="0" distR="0" wp14:anchorId="2A3052BD" wp14:editId="2A3052BE">
            <wp:extent cx="2510288" cy="467260"/>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930" cy="467566"/>
                    </a:xfrm>
                    <a:prstGeom prst="rect">
                      <a:avLst/>
                    </a:prstGeom>
                  </pic:spPr>
                </pic:pic>
              </a:graphicData>
            </a:graphic>
          </wp:inline>
        </w:drawing>
      </w:r>
    </w:p>
    <w:p w14:paraId="2A3052B6" w14:textId="77777777" w:rsidR="00AE1E20" w:rsidRPr="000C21B7" w:rsidRDefault="00AE1E20" w:rsidP="00AE1E20">
      <w:pPr>
        <w:spacing w:after="0" w:line="240" w:lineRule="auto"/>
        <w:rPr>
          <w:rFonts w:asciiTheme="minorHAnsi" w:hAnsiTheme="minorHAnsi" w:cstheme="minorHAnsi"/>
          <w:b/>
        </w:rPr>
      </w:pPr>
      <w:r w:rsidRPr="000C21B7">
        <w:rPr>
          <w:rFonts w:asciiTheme="minorHAnsi" w:hAnsiTheme="minorHAnsi" w:cstheme="minorHAnsi"/>
          <w:b/>
        </w:rPr>
        <w:t>Murray Sherwin</w:t>
      </w:r>
    </w:p>
    <w:p w14:paraId="61891AD0" w14:textId="77777777" w:rsidR="00D377CF" w:rsidRDefault="00AE1E20" w:rsidP="00D377CF">
      <w:pPr>
        <w:spacing w:after="480" w:line="240" w:lineRule="auto"/>
        <w:rPr>
          <w:rFonts w:asciiTheme="minorHAnsi" w:hAnsiTheme="minorHAnsi" w:cstheme="minorHAnsi"/>
        </w:rPr>
      </w:pPr>
      <w:r w:rsidRPr="000C21B7">
        <w:rPr>
          <w:rFonts w:asciiTheme="minorHAnsi" w:hAnsiTheme="minorHAnsi" w:cstheme="minorHAnsi"/>
        </w:rPr>
        <w:t>Chair</w:t>
      </w:r>
    </w:p>
    <w:p w14:paraId="4E71979B" w14:textId="23BE3D65" w:rsidR="00D377CF" w:rsidRDefault="00D377CF" w:rsidP="00D377CF">
      <w:pPr>
        <w:spacing w:after="240" w:line="240" w:lineRule="auto"/>
        <w:rPr>
          <w:rFonts w:asciiTheme="minorHAnsi" w:hAnsiTheme="minorHAnsi" w:cstheme="minorHAnsi"/>
        </w:rPr>
      </w:pPr>
      <w:r>
        <w:rPr>
          <w:rFonts w:asciiTheme="minorHAnsi" w:hAnsiTheme="minorHAnsi" w:cstheme="minorHAnsi"/>
        </w:rPr>
        <w:t>Copied: b</w:t>
      </w:r>
      <w:r w:rsidRPr="000C21B7">
        <w:rPr>
          <w:rFonts w:asciiTheme="minorHAnsi" w:hAnsiTheme="minorHAnsi" w:cstheme="minorHAnsi"/>
        </w:rPr>
        <w:t xml:space="preserve">y email: </w:t>
      </w:r>
      <w:hyperlink r:id="rId11" w:history="1">
        <w:r w:rsidRPr="00A938B7">
          <w:rPr>
            <w:rStyle w:val="Hyperlink"/>
            <w:rFonts w:asciiTheme="minorHAnsi" w:hAnsiTheme="minorHAnsi" w:cstheme="minorHAnsi"/>
          </w:rPr>
          <w:t>edward.siebert@parliament.govt.nz</w:t>
        </w:r>
      </w:hyperlink>
    </w:p>
    <w:p w14:paraId="07C0F2DE" w14:textId="77777777" w:rsidR="00D377CF" w:rsidRDefault="00D377CF" w:rsidP="00D377CF">
      <w:pPr>
        <w:spacing w:after="360" w:line="240" w:lineRule="auto"/>
        <w:rPr>
          <w:rFonts w:asciiTheme="minorHAnsi" w:hAnsiTheme="minorHAnsi" w:cstheme="minorHAnsi"/>
        </w:rPr>
      </w:pPr>
    </w:p>
    <w:p w14:paraId="1C6A2A76" w14:textId="5979ADD1" w:rsidR="00D377CF" w:rsidRDefault="00D377CF" w:rsidP="00D377CF">
      <w:pPr>
        <w:spacing w:after="360" w:line="240" w:lineRule="auto"/>
        <w:rPr>
          <w:rFonts w:asciiTheme="minorHAnsi" w:hAnsiTheme="minorHAnsi" w:cstheme="minorHAnsi"/>
        </w:rPr>
      </w:pPr>
      <w:r>
        <w:rPr>
          <w:rFonts w:asciiTheme="minorHAnsi" w:hAnsiTheme="minorHAnsi" w:cstheme="minorHAnsi"/>
        </w:rPr>
        <w:t>[NB: a list of attached documentation follows on the next page]</w:t>
      </w:r>
    </w:p>
    <w:p w14:paraId="2A3052BA" w14:textId="1A8FAB39" w:rsidR="00E3652D" w:rsidRDefault="00AE1E20" w:rsidP="000C114F">
      <w:pPr>
        <w:spacing w:before="120" w:after="120" w:line="240" w:lineRule="auto"/>
        <w:rPr>
          <w:rFonts w:asciiTheme="minorHAnsi" w:hAnsiTheme="minorHAnsi" w:cstheme="minorHAnsi"/>
        </w:rPr>
      </w:pPr>
      <w:r w:rsidRPr="005444CB">
        <w:rPr>
          <w:rFonts w:asciiTheme="minorHAnsi" w:hAnsiTheme="minorHAnsi" w:cstheme="minorHAnsi"/>
          <w:u w:val="single"/>
        </w:rPr>
        <w:lastRenderedPageBreak/>
        <w:t>Attached</w:t>
      </w:r>
      <w:r w:rsidR="00D377CF">
        <w:rPr>
          <w:rFonts w:asciiTheme="minorHAnsi" w:hAnsiTheme="minorHAnsi" w:cstheme="minorHAnsi"/>
        </w:rPr>
        <w:t>:</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D377CF" w14:paraId="08187270" w14:textId="77777777" w:rsidTr="005444CB">
        <w:tc>
          <w:tcPr>
            <w:tcW w:w="8221" w:type="dxa"/>
          </w:tcPr>
          <w:p w14:paraId="5666CFDF" w14:textId="08565B5D" w:rsidR="00D377CF" w:rsidRPr="000C114F" w:rsidRDefault="000C114F" w:rsidP="005444CB">
            <w:pPr>
              <w:pStyle w:val="ListParagraph"/>
              <w:numPr>
                <w:ilvl w:val="0"/>
                <w:numId w:val="3"/>
              </w:numPr>
              <w:spacing w:before="240" w:after="240" w:line="240" w:lineRule="auto"/>
              <w:rPr>
                <w:rFonts w:asciiTheme="minorHAnsi" w:hAnsiTheme="minorHAnsi" w:cstheme="minorHAnsi"/>
              </w:rPr>
            </w:pPr>
            <w:r>
              <w:rPr>
                <w:rFonts w:asciiTheme="minorHAnsi" w:hAnsiTheme="minorHAnsi" w:cstheme="minorHAnsi"/>
              </w:rPr>
              <w:t xml:space="preserve">Commerce Committee – </w:t>
            </w:r>
            <w:r w:rsidR="00D377CF" w:rsidRPr="000C114F">
              <w:rPr>
                <w:rFonts w:asciiTheme="minorHAnsi" w:hAnsiTheme="minorHAnsi" w:cstheme="minorHAnsi"/>
              </w:rPr>
              <w:t>Questions for Written Answer 1-102</w:t>
            </w:r>
          </w:p>
        </w:tc>
      </w:tr>
      <w:tr w:rsidR="00D377CF" w14:paraId="2CA3332C" w14:textId="77777777" w:rsidTr="005444CB">
        <w:tc>
          <w:tcPr>
            <w:tcW w:w="8221" w:type="dxa"/>
          </w:tcPr>
          <w:p w14:paraId="2CEAF872" w14:textId="73FBA585" w:rsidR="00D377CF" w:rsidRPr="000C114F" w:rsidRDefault="000C114F" w:rsidP="005444CB">
            <w:pPr>
              <w:pStyle w:val="ListParagraph"/>
              <w:numPr>
                <w:ilvl w:val="0"/>
                <w:numId w:val="3"/>
              </w:numPr>
              <w:spacing w:before="240" w:after="240" w:line="240" w:lineRule="auto"/>
              <w:rPr>
                <w:rFonts w:asciiTheme="minorHAnsi" w:hAnsiTheme="minorHAnsi" w:cstheme="minorHAnsi"/>
                <w:i/>
              </w:rPr>
            </w:pPr>
            <w:r>
              <w:rPr>
                <w:rFonts w:asciiTheme="minorHAnsi" w:hAnsiTheme="minorHAnsi" w:cstheme="minorHAnsi"/>
              </w:rPr>
              <w:t xml:space="preserve">New Zealand Productivity Commission, </w:t>
            </w:r>
            <w:r w:rsidR="00D377CF" w:rsidRPr="000C114F">
              <w:rPr>
                <w:rFonts w:asciiTheme="minorHAnsi" w:hAnsiTheme="minorHAnsi" w:cstheme="minorHAnsi"/>
                <w:i/>
              </w:rPr>
              <w:t>2014-18 Statement of Intent</w:t>
            </w:r>
          </w:p>
        </w:tc>
      </w:tr>
      <w:tr w:rsidR="00D377CF" w14:paraId="0FDDA710" w14:textId="77777777" w:rsidTr="005444CB">
        <w:tc>
          <w:tcPr>
            <w:tcW w:w="8221" w:type="dxa"/>
          </w:tcPr>
          <w:p w14:paraId="0BEEFBE6" w14:textId="1DE7CC71" w:rsidR="00D377CF" w:rsidRPr="000C114F" w:rsidRDefault="000C114F" w:rsidP="005444CB">
            <w:pPr>
              <w:pStyle w:val="ListParagraph"/>
              <w:numPr>
                <w:ilvl w:val="0"/>
                <w:numId w:val="3"/>
              </w:numPr>
              <w:spacing w:before="240" w:after="240" w:line="240" w:lineRule="auto"/>
              <w:rPr>
                <w:rFonts w:asciiTheme="minorHAnsi" w:hAnsiTheme="minorHAnsi" w:cstheme="minorHAnsi"/>
                <w:i/>
              </w:rPr>
            </w:pPr>
            <w:r>
              <w:rPr>
                <w:rFonts w:asciiTheme="minorHAnsi" w:hAnsiTheme="minorHAnsi" w:cstheme="minorHAnsi"/>
              </w:rPr>
              <w:t xml:space="preserve">New Zealand Productivity Commission, </w:t>
            </w:r>
            <w:r w:rsidR="00D377CF" w:rsidRPr="000C114F">
              <w:rPr>
                <w:rFonts w:asciiTheme="minorHAnsi" w:hAnsiTheme="minorHAnsi" w:cstheme="minorHAnsi"/>
                <w:i/>
              </w:rPr>
              <w:t>2016/17 Statement of Performance Expectations</w:t>
            </w:r>
          </w:p>
        </w:tc>
      </w:tr>
      <w:tr w:rsidR="00D377CF" w14:paraId="331DFB82" w14:textId="77777777" w:rsidTr="005444CB">
        <w:tc>
          <w:tcPr>
            <w:tcW w:w="8221" w:type="dxa"/>
          </w:tcPr>
          <w:p w14:paraId="455EC809" w14:textId="3A4D8009" w:rsidR="00D377CF" w:rsidRPr="000C114F" w:rsidRDefault="000C114F" w:rsidP="005444CB">
            <w:pPr>
              <w:pStyle w:val="ListParagraph"/>
              <w:numPr>
                <w:ilvl w:val="0"/>
                <w:numId w:val="3"/>
              </w:numPr>
              <w:spacing w:before="240" w:after="240" w:line="240" w:lineRule="auto"/>
              <w:rPr>
                <w:rFonts w:asciiTheme="minorHAnsi" w:hAnsiTheme="minorHAnsi" w:cstheme="minorHAnsi"/>
              </w:rPr>
            </w:pPr>
            <w:r>
              <w:rPr>
                <w:rFonts w:asciiTheme="minorHAnsi" w:hAnsiTheme="minorHAnsi" w:cstheme="minorHAnsi"/>
              </w:rPr>
              <w:t xml:space="preserve">New Zealand Productivity Commission, </w:t>
            </w:r>
            <w:r>
              <w:rPr>
                <w:rFonts w:asciiTheme="minorHAnsi" w:hAnsiTheme="minorHAnsi" w:cstheme="minorHAnsi"/>
                <w:i/>
              </w:rPr>
              <w:t>Triannual Report – 1 July 2015 to 31 October 2015</w:t>
            </w:r>
            <w:r w:rsidR="00D377CF" w:rsidRPr="000C114F">
              <w:rPr>
                <w:rFonts w:asciiTheme="minorHAnsi" w:hAnsiTheme="minorHAnsi" w:cstheme="minorHAnsi"/>
              </w:rPr>
              <w:t xml:space="preserve"> </w:t>
            </w:r>
          </w:p>
        </w:tc>
      </w:tr>
      <w:tr w:rsidR="000C114F" w14:paraId="496435CC" w14:textId="77777777" w:rsidTr="005444CB">
        <w:tc>
          <w:tcPr>
            <w:tcW w:w="8221" w:type="dxa"/>
          </w:tcPr>
          <w:p w14:paraId="4E8B19A9" w14:textId="072FDE6E" w:rsidR="000C114F" w:rsidRPr="000C114F" w:rsidRDefault="000C114F" w:rsidP="005444CB">
            <w:pPr>
              <w:pStyle w:val="ListParagraph"/>
              <w:numPr>
                <w:ilvl w:val="0"/>
                <w:numId w:val="3"/>
              </w:numPr>
              <w:spacing w:before="240" w:after="240" w:line="240" w:lineRule="auto"/>
              <w:rPr>
                <w:rFonts w:asciiTheme="minorHAnsi" w:hAnsiTheme="minorHAnsi" w:cstheme="minorHAnsi"/>
              </w:rPr>
            </w:pPr>
            <w:r>
              <w:rPr>
                <w:rFonts w:asciiTheme="minorHAnsi" w:hAnsiTheme="minorHAnsi" w:cstheme="minorHAnsi"/>
              </w:rPr>
              <w:t xml:space="preserve">New Zealand Productivity Commission, </w:t>
            </w:r>
            <w:r>
              <w:rPr>
                <w:rFonts w:asciiTheme="minorHAnsi" w:hAnsiTheme="minorHAnsi" w:cstheme="minorHAnsi"/>
                <w:i/>
              </w:rPr>
              <w:t>Triannual Report – 1 November 2015 to 28 February 2016</w:t>
            </w:r>
          </w:p>
        </w:tc>
      </w:tr>
      <w:tr w:rsidR="00D377CF" w14:paraId="631123E1" w14:textId="77777777" w:rsidTr="005444CB">
        <w:tc>
          <w:tcPr>
            <w:tcW w:w="8221" w:type="dxa"/>
          </w:tcPr>
          <w:p w14:paraId="3E4601A6" w14:textId="7CB969C9" w:rsidR="00D377CF" w:rsidRPr="000C114F" w:rsidRDefault="000C114F" w:rsidP="005444CB">
            <w:pPr>
              <w:pStyle w:val="ListParagraph"/>
              <w:numPr>
                <w:ilvl w:val="0"/>
                <w:numId w:val="3"/>
              </w:numPr>
              <w:spacing w:before="240" w:after="240" w:line="240" w:lineRule="auto"/>
              <w:rPr>
                <w:rFonts w:asciiTheme="minorHAnsi" w:hAnsiTheme="minorHAnsi" w:cstheme="minorHAnsi"/>
              </w:rPr>
            </w:pPr>
            <w:r>
              <w:rPr>
                <w:rFonts w:asciiTheme="minorHAnsi" w:hAnsiTheme="minorHAnsi" w:cstheme="minorHAnsi"/>
              </w:rPr>
              <w:t xml:space="preserve">New Zealand Productivity Commission, </w:t>
            </w:r>
            <w:r w:rsidR="00D377CF" w:rsidRPr="000C114F">
              <w:rPr>
                <w:rFonts w:asciiTheme="minorHAnsi" w:hAnsiTheme="minorHAnsi" w:cstheme="minorHAnsi"/>
                <w:i/>
              </w:rPr>
              <w:t>2015/16 Annual Report</w:t>
            </w:r>
          </w:p>
        </w:tc>
      </w:tr>
      <w:tr w:rsidR="00D377CF" w14:paraId="20A60CCE" w14:textId="77777777" w:rsidTr="005444CB">
        <w:tc>
          <w:tcPr>
            <w:tcW w:w="8221" w:type="dxa"/>
          </w:tcPr>
          <w:p w14:paraId="703C5A31" w14:textId="7C6F3D95" w:rsidR="00D377CF" w:rsidRDefault="00D377CF" w:rsidP="005444CB">
            <w:pPr>
              <w:pStyle w:val="ListParagraph"/>
              <w:numPr>
                <w:ilvl w:val="0"/>
                <w:numId w:val="3"/>
              </w:numPr>
              <w:spacing w:before="120" w:after="120" w:line="240" w:lineRule="auto"/>
              <w:ind w:hanging="357"/>
              <w:contextualSpacing w:val="0"/>
              <w:rPr>
                <w:rFonts w:asciiTheme="minorHAnsi" w:hAnsiTheme="minorHAnsi" w:cstheme="minorHAnsi"/>
              </w:rPr>
            </w:pPr>
            <w:r w:rsidRPr="000C114F">
              <w:rPr>
                <w:rFonts w:asciiTheme="minorHAnsi" w:hAnsiTheme="minorHAnsi" w:cstheme="minorHAnsi"/>
              </w:rPr>
              <w:t>2015/16 Expert Evaluation Documents (Inquiries and Research)</w:t>
            </w:r>
            <w:r w:rsidR="000C114F">
              <w:rPr>
                <w:rFonts w:asciiTheme="minorHAnsi" w:hAnsiTheme="minorHAnsi" w:cstheme="minorHAnsi"/>
              </w:rPr>
              <w:t>:</w:t>
            </w:r>
          </w:p>
          <w:p w14:paraId="4269DA93" w14:textId="72D332FD" w:rsidR="000C114F" w:rsidRDefault="005444CB" w:rsidP="005444CB">
            <w:pPr>
              <w:pStyle w:val="ListParagraph"/>
              <w:numPr>
                <w:ilvl w:val="0"/>
                <w:numId w:val="4"/>
              </w:numPr>
              <w:spacing w:before="120" w:after="120" w:line="240" w:lineRule="auto"/>
              <w:ind w:hanging="357"/>
              <w:contextualSpacing w:val="0"/>
              <w:rPr>
                <w:rFonts w:asciiTheme="minorHAnsi" w:hAnsiTheme="minorHAnsi" w:cstheme="minorHAnsi"/>
              </w:rPr>
            </w:pPr>
            <w:r>
              <w:rPr>
                <w:rFonts w:asciiTheme="minorHAnsi" w:hAnsiTheme="minorHAnsi" w:cstheme="minorHAnsi"/>
              </w:rPr>
              <w:t>Evaluation of the New Zealand Productivity Commission Report “More Effective Social Services”, David A. Preston, November 2015</w:t>
            </w:r>
          </w:p>
          <w:p w14:paraId="14AACA4C" w14:textId="1701FD94" w:rsidR="000C114F" w:rsidRDefault="000C114F" w:rsidP="005444CB">
            <w:pPr>
              <w:pStyle w:val="ListParagraph"/>
              <w:numPr>
                <w:ilvl w:val="0"/>
                <w:numId w:val="4"/>
              </w:numPr>
              <w:spacing w:before="120" w:after="120" w:line="240" w:lineRule="auto"/>
              <w:ind w:hanging="357"/>
              <w:contextualSpacing w:val="0"/>
              <w:rPr>
                <w:rFonts w:asciiTheme="minorHAnsi" w:hAnsiTheme="minorHAnsi" w:cstheme="minorHAnsi"/>
              </w:rPr>
            </w:pPr>
            <w:r>
              <w:rPr>
                <w:rFonts w:asciiTheme="minorHAnsi" w:hAnsiTheme="minorHAnsi" w:cstheme="minorHAnsi"/>
              </w:rPr>
              <w:t xml:space="preserve">A review for the Productivity Commission of its report on Using land for housing, Rob </w:t>
            </w:r>
            <w:proofErr w:type="spellStart"/>
            <w:r>
              <w:rPr>
                <w:rFonts w:asciiTheme="minorHAnsi" w:hAnsiTheme="minorHAnsi" w:cstheme="minorHAnsi"/>
              </w:rPr>
              <w:t>Laking</w:t>
            </w:r>
            <w:proofErr w:type="spellEnd"/>
            <w:r>
              <w:rPr>
                <w:rFonts w:asciiTheme="minorHAnsi" w:hAnsiTheme="minorHAnsi" w:cstheme="minorHAnsi"/>
              </w:rPr>
              <w:t xml:space="preserve">, Wellington, December 2015Inquiry: </w:t>
            </w:r>
            <w:r>
              <w:rPr>
                <w:rFonts w:asciiTheme="minorHAnsi" w:hAnsiTheme="minorHAnsi" w:cstheme="minorHAnsi"/>
                <w:i/>
              </w:rPr>
              <w:t xml:space="preserve">More effective social services </w:t>
            </w:r>
            <w:r>
              <w:rPr>
                <w:rFonts w:asciiTheme="minorHAnsi" w:hAnsiTheme="minorHAnsi" w:cstheme="minorHAnsi"/>
              </w:rPr>
              <w:t>(David Preston)</w:t>
            </w:r>
          </w:p>
          <w:p w14:paraId="29848854" w14:textId="013F08CA" w:rsidR="000C114F" w:rsidRPr="000C114F" w:rsidRDefault="005444CB" w:rsidP="005444CB">
            <w:pPr>
              <w:pStyle w:val="ListParagraph"/>
              <w:numPr>
                <w:ilvl w:val="0"/>
                <w:numId w:val="4"/>
              </w:numPr>
              <w:spacing w:before="120" w:after="240" w:line="240" w:lineRule="auto"/>
              <w:ind w:hanging="357"/>
              <w:contextualSpacing w:val="0"/>
              <w:rPr>
                <w:rFonts w:asciiTheme="minorHAnsi" w:hAnsiTheme="minorHAnsi" w:cstheme="minorHAnsi"/>
              </w:rPr>
            </w:pPr>
            <w:r>
              <w:rPr>
                <w:rFonts w:asciiTheme="minorHAnsi" w:hAnsiTheme="minorHAnsi" w:cstheme="minorHAnsi"/>
              </w:rPr>
              <w:t>Review of NZ Productivity Commission’s research: 2016, NZIER report to New Zealand Productivity Commission, September 2016</w:t>
            </w:r>
          </w:p>
        </w:tc>
      </w:tr>
      <w:tr w:rsidR="009219C4" w14:paraId="064BB24A" w14:textId="77777777" w:rsidTr="005444CB">
        <w:tc>
          <w:tcPr>
            <w:tcW w:w="8221" w:type="dxa"/>
          </w:tcPr>
          <w:p w14:paraId="0C11147D" w14:textId="76068153" w:rsidR="009219C4" w:rsidRPr="000C114F" w:rsidRDefault="009219C4" w:rsidP="005444CB">
            <w:pPr>
              <w:pStyle w:val="ListParagraph"/>
              <w:numPr>
                <w:ilvl w:val="0"/>
                <w:numId w:val="3"/>
              </w:numPr>
              <w:spacing w:before="240" w:after="240" w:line="240" w:lineRule="auto"/>
              <w:rPr>
                <w:rFonts w:asciiTheme="minorHAnsi" w:hAnsiTheme="minorHAnsi" w:cstheme="minorHAnsi"/>
              </w:rPr>
            </w:pPr>
            <w:r w:rsidRPr="000C114F">
              <w:rPr>
                <w:rFonts w:asciiTheme="minorHAnsi" w:hAnsiTheme="minorHAnsi" w:cstheme="minorHAnsi"/>
              </w:rPr>
              <w:t xml:space="preserve">New Zealand Productivity Commission Corporate &amp; Administrative Policy Series: </w:t>
            </w:r>
            <w:r w:rsidRPr="000C114F">
              <w:rPr>
                <w:rFonts w:asciiTheme="minorHAnsi" w:hAnsiTheme="minorHAnsi" w:cstheme="minorHAnsi"/>
                <w:i/>
              </w:rPr>
              <w:t>2.3. Accepting Gifts &amp; Hospitality</w:t>
            </w:r>
          </w:p>
        </w:tc>
      </w:tr>
      <w:tr w:rsidR="00D377CF" w14:paraId="719CF2D3" w14:textId="77777777" w:rsidTr="005444CB">
        <w:tc>
          <w:tcPr>
            <w:tcW w:w="8221" w:type="dxa"/>
          </w:tcPr>
          <w:p w14:paraId="04EEEA7C" w14:textId="069170D8" w:rsidR="00D377CF" w:rsidRPr="000C114F" w:rsidRDefault="009219C4" w:rsidP="005444CB">
            <w:pPr>
              <w:pStyle w:val="ListParagraph"/>
              <w:numPr>
                <w:ilvl w:val="0"/>
                <w:numId w:val="3"/>
              </w:numPr>
              <w:spacing w:before="240" w:after="240" w:line="240" w:lineRule="auto"/>
              <w:rPr>
                <w:rFonts w:asciiTheme="minorHAnsi" w:hAnsiTheme="minorHAnsi" w:cstheme="minorHAnsi"/>
              </w:rPr>
            </w:pPr>
            <w:r w:rsidRPr="000C114F">
              <w:rPr>
                <w:rFonts w:asciiTheme="minorHAnsi" w:hAnsiTheme="minorHAnsi" w:cstheme="minorHAnsi"/>
              </w:rPr>
              <w:t>New Zealand Productivity Commission Gifts Register (2015/16 excerpt)</w:t>
            </w:r>
          </w:p>
        </w:tc>
      </w:tr>
      <w:tr w:rsidR="00D377CF" w14:paraId="62AA62D2" w14:textId="77777777" w:rsidTr="005444CB">
        <w:tc>
          <w:tcPr>
            <w:tcW w:w="8221" w:type="dxa"/>
          </w:tcPr>
          <w:p w14:paraId="36EEEB35" w14:textId="757BB18F" w:rsidR="00D377CF" w:rsidRPr="000C114F" w:rsidRDefault="009219C4" w:rsidP="005444CB">
            <w:pPr>
              <w:pStyle w:val="ListParagraph"/>
              <w:numPr>
                <w:ilvl w:val="0"/>
                <w:numId w:val="3"/>
              </w:numPr>
              <w:spacing w:before="240" w:after="240" w:line="240" w:lineRule="auto"/>
              <w:rPr>
                <w:rFonts w:asciiTheme="minorHAnsi" w:hAnsiTheme="minorHAnsi" w:cstheme="minorHAnsi"/>
              </w:rPr>
            </w:pPr>
            <w:r w:rsidRPr="000C114F">
              <w:rPr>
                <w:rFonts w:asciiTheme="minorHAnsi" w:hAnsiTheme="minorHAnsi" w:cstheme="minorHAnsi"/>
              </w:rPr>
              <w:t>Productivity Commission – Consultant Spend 2011-2016 Consultants &amp; Contractors table</w:t>
            </w:r>
          </w:p>
        </w:tc>
      </w:tr>
    </w:tbl>
    <w:p w14:paraId="71EB2A9C" w14:textId="77777777" w:rsidR="00D377CF" w:rsidRPr="00D377CF" w:rsidRDefault="00D377CF" w:rsidP="00D377CF">
      <w:pPr>
        <w:spacing w:after="0" w:line="240" w:lineRule="auto"/>
        <w:rPr>
          <w:rFonts w:asciiTheme="minorHAnsi" w:hAnsiTheme="minorHAnsi" w:cstheme="minorHAnsi"/>
        </w:rPr>
      </w:pPr>
    </w:p>
    <w:sectPr w:rsidR="00D377CF" w:rsidRPr="00D377CF" w:rsidSect="00D377CF">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198"/>
    <w:multiLevelType w:val="hybridMultilevel"/>
    <w:tmpl w:val="E7D226CE"/>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1F77B5"/>
    <w:multiLevelType w:val="hybridMultilevel"/>
    <w:tmpl w:val="5888DE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A714F8D"/>
    <w:multiLevelType w:val="hybridMultilevel"/>
    <w:tmpl w:val="33EAE9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1BB7C29"/>
    <w:multiLevelType w:val="hybridMultilevel"/>
    <w:tmpl w:val="0842502C"/>
    <w:lvl w:ilvl="0" w:tplc="DE54C2CE">
      <w:start w:val="2014"/>
      <w:numFmt w:val="bullet"/>
      <w:lvlText w:val="-"/>
      <w:lvlJc w:val="left"/>
      <w:pPr>
        <w:ind w:left="1080" w:hanging="360"/>
      </w:pPr>
      <w:rPr>
        <w:rFonts w:ascii="Calibri" w:eastAsiaTheme="minorHAnsi" w:hAnsi="Calibri" w:cstheme="minorHAns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E20"/>
    <w:rsid w:val="00024ED3"/>
    <w:rsid w:val="000C114F"/>
    <w:rsid w:val="003C6BE1"/>
    <w:rsid w:val="005444CB"/>
    <w:rsid w:val="007764DC"/>
    <w:rsid w:val="009219C4"/>
    <w:rsid w:val="00AE1E20"/>
    <w:rsid w:val="00D377CF"/>
    <w:rsid w:val="00E365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529E"/>
  <w15:chartTrackingRefBased/>
  <w15:docId w15:val="{E6971C14-D9A2-450D-A2C6-E2D04BE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E20"/>
    <w:pPr>
      <w:spacing w:after="200" w:line="276" w:lineRule="auto"/>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E20"/>
    <w:rPr>
      <w:color w:val="0000FF"/>
      <w:u w:val="single"/>
    </w:rPr>
  </w:style>
  <w:style w:type="table" w:styleId="TableGrid">
    <w:name w:val="Table Grid"/>
    <w:basedOn w:val="TableNormal"/>
    <w:uiPriority w:val="39"/>
    <w:rsid w:val="00D37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ward.siebert@parliament.govt.nz"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xcel" ma:contentTypeID="0x010100A282AAE4748A8A4CA0BDF959BF4C830C00C3E057DEA1D364478F52CDDD306743C7" ma:contentTypeVersion="36" ma:contentTypeDescription="Create a new document." ma:contentTypeScope="" ma:versionID="133798650d7d8f6f1932e3820b7d3a81">
  <xsd:schema xmlns:xsd="http://www.w3.org/2001/XMLSchema" xmlns:xs="http://www.w3.org/2001/XMLSchema" xmlns:p="http://schemas.microsoft.com/office/2006/metadata/properties" xmlns:ns2="c77f55b4-6b9e-4f21-a0d6-1b8b89b467e0" xmlns:ns3="4f9c820c-e7e2-444d-97ee-45f2b3485c1d" xmlns:ns4="15ffb055-6eb4-45a1-bc20-bf2ac0d420da" xmlns:ns5="725c79e5-42ce-4aa0-ac78-b6418001f0d2" xmlns:ns6="c91a514c-9034-4fa3-897a-8352025b26ed" targetNamespace="http://schemas.microsoft.com/office/2006/metadata/properties" ma:root="true" ma:fieldsID="6a68325e0ce2e89ec995f0de159dc514" ns2:_="" ns3:_="" ns4:_="" ns5:_="" ns6:_="">
    <xsd:import namespace="c77f55b4-6b9e-4f21-a0d6-1b8b89b467e0"/>
    <xsd:import namespace="4f9c820c-e7e2-444d-97ee-45f2b3485c1d"/>
    <xsd:import namespace="15ffb055-6eb4-45a1-bc20-bf2ac0d420da"/>
    <xsd:import namespace="725c79e5-42ce-4aa0-ac78-b6418001f0d2"/>
    <xsd:import namespace="c91a514c-9034-4fa3-897a-8352025b26ed"/>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4:HarmonieUI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f55b4-6b9e-4f21-a0d6-1b8b89b467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CONTRACT, Variation, Agreement"/>
          <xsd:enumeration value="FORMAL OUTPUT, Formalised PC Position"/>
          <xsd:enumeration value="CORRESPONDENCE"/>
          <xsd:enumeration value="DATA, Source Data"/>
          <xsd:enumeration value="EMPLOYMENT Related"/>
          <xsd:enumeration value="FILE NOTE, Meeting Record"/>
          <xsd:enumeration value="POLICY, Procedure, Rules"/>
          <xsd:enumeration value="REFERENCE"/>
          <xsd:enumeration value="SCRATCH PAD, Brain Storming"/>
          <xsd:enumeration value="SUBMISSION"/>
          <xsd:enumeration value="TEMPLATE, Checklist or Form"/>
          <xsd:enumeration value="WORKINGS"/>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NA" ma:hidden="true" ma:internalName="FunctionGroup" ma:readOnly="false">
      <xsd:simpleType>
        <xsd:restriction base="dms:Text">
          <xsd:maxLength value="255"/>
        </xsd:restriction>
      </xsd:simpleType>
    </xsd:element>
    <xsd:element name="Function" ma:index="22" nillable="true" ma:displayName="Function" ma:default="Accountability" ma:hidden="true" ma:internalName="Function" ma:readOnly="false">
      <xsd:simpleType>
        <xsd:restriction base="dms:Text">
          <xsd:maxLength value="255"/>
        </xsd:restriction>
      </xsd:simpleType>
    </xsd:element>
    <xsd:element name="PRAType" ma:index="23" nillable="true" ma:displayName="PRA Type" ma:default="Doc" ma:hidden="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element name="HarmonieUIHidden" ma:index="43" nillable="true" ma:displayName="HarmonieUIHidden" ma:hidden="true" ma:internalName="HarmonieUIHidd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Accountability"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Function xmlns="4f9c820c-e7e2-444d-97ee-45f2b3485c1d">Accountability</Function>
    <Project xmlns="4f9c820c-e7e2-444d-97ee-45f2b3485c1d">NA</Project>
    <CategoryValue xmlns="4f9c820c-e7e2-444d-97ee-45f2b3485c1d">NA</CategoryValue>
    <DocumentType xmlns="4f9c820c-e7e2-444d-97ee-45f2b3485c1d">FORMAL OUTPUT, Formalised PC Position</DocumentType>
    <FunctionGroup xmlns="4f9c820c-e7e2-444d-97ee-45f2b3485c1d">NA</FunctionGroup>
    <Activity xmlns="4f9c820c-e7e2-444d-97ee-45f2b3485c1d">Annual Review-Financial Review</Activity>
    <Narrative xmlns="4f9c820c-e7e2-444d-97ee-45f2b3485c1d" xsi:nil="true"/>
    <CategoryName xmlns="4f9c820c-e7e2-444d-97ee-45f2b3485c1d">2015-16 Financial Review</CategoryName>
    <Case xmlns="4f9c820c-e7e2-444d-97ee-45f2b3485c1d">NA</Case>
    <Subactivity xmlns="4f9c820c-e7e2-444d-97ee-45f2b3485c1d">NA</Subactivity>
    <_dlc_DocId xmlns="c77f55b4-6b9e-4f21-a0d6-1b8b89b467e0">PRODCOMM-316614610-5241</_dlc_DocId>
    <_dlc_DocIdUrl xmlns="c77f55b4-6b9e-4f21-a0d6-1b8b89b467e0">
      <Url>https://nzprod.sharepoint.com/sites/Accountability/_layouts/15/DocIdRedir.aspx?ID=PRODCOMM-316614610-5241</Url>
      <Description>PRODCOMM-316614610-5241</Description>
    </_dlc_DocIdUrl>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ggregationStatus xmlns="4f9c820c-e7e2-444d-97ee-45f2b3485c1d">Normal</AggregationStatus>
    <PRADate2 xmlns="4f9c820c-e7e2-444d-97ee-45f2b3485c1d" xsi:nil="true"/>
    <PRAText1 xmlns="4f9c820c-e7e2-444d-97ee-45f2b3485c1d" xsi:nil="true"/>
    <PRAText4 xmlns="4f9c820c-e7e2-444d-97ee-45f2b3485c1d" xsi:nil="true"/>
    <Level3 xmlns="c91a514c-9034-4fa3-897a-8352025b26ed" xsi:nil="true"/>
    <Team xmlns="c91a514c-9034-4fa3-897a-8352025b26ed">Accountability</Team>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PRAText3 xmlns="4f9c820c-e7e2-444d-97ee-45f2b3485c1d" xsi:nil="true"/>
    <HarmonieUIHidden xmlns="15ffb055-6eb4-45a1-bc20-bf2ac0d420da" xsi:nil="true"/>
    <Year xmlns="c91a514c-9034-4fa3-897a-8352025b26ed">NA</Year>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C5650E43-AF27-478F-B18D-CB4600106FBD}">
  <ds:schemaRefs>
    <ds:schemaRef ds:uri="http://schemas.microsoft.com/sharepoint/v3/contenttype/forms"/>
  </ds:schemaRefs>
</ds:datastoreItem>
</file>

<file path=customXml/itemProps2.xml><?xml version="1.0" encoding="utf-8"?>
<ds:datastoreItem xmlns:ds="http://schemas.openxmlformats.org/officeDocument/2006/customXml" ds:itemID="{DE244E37-F11B-4334-8D07-BC78F63F1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f55b4-6b9e-4f21-a0d6-1b8b89b467e0"/>
    <ds:schemaRef ds:uri="4f9c820c-e7e2-444d-97ee-45f2b3485c1d"/>
    <ds:schemaRef ds:uri="15ffb055-6eb4-45a1-bc20-bf2ac0d420da"/>
    <ds:schemaRef ds:uri="725c79e5-42ce-4aa0-ac78-b6418001f0d2"/>
    <ds:schemaRef ds:uri="c91a514c-9034-4fa3-897a-8352025b2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4E5E24-3903-4832-8DFB-7832D2FADAA3}">
  <ds:schemaRefs>
    <ds:schemaRef ds:uri="http://schemas.microsoft.com/sharepoint/events"/>
  </ds:schemaRefs>
</ds:datastoreItem>
</file>

<file path=customXml/itemProps4.xml><?xml version="1.0" encoding="utf-8"?>
<ds:datastoreItem xmlns:ds="http://schemas.openxmlformats.org/officeDocument/2006/customXml" ds:itemID="{F20C2DD1-8012-40AD-873E-962AFF2AA110}">
  <ds:schemaRefs>
    <ds:schemaRef ds:uri="c77f55b4-6b9e-4f21-a0d6-1b8b89b467e0"/>
    <ds:schemaRef ds:uri="http://schemas.microsoft.com/office/2006/metadata/properties"/>
    <ds:schemaRef ds:uri="http://schemas.openxmlformats.org/package/2006/metadata/core-properties"/>
    <ds:schemaRef ds:uri="http://purl.org/dc/terms/"/>
    <ds:schemaRef ds:uri="4f9c820c-e7e2-444d-97ee-45f2b3485c1d"/>
    <ds:schemaRef ds:uri="725c79e5-42ce-4aa0-ac78-b6418001f0d2"/>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c91a514c-9034-4fa3-897a-8352025b26ed"/>
    <ds:schemaRef ds:uri="15ffb055-6eb4-45a1-bc20-bf2ac0d420d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Daiman Smith</dc:creator>
  <cp:keywords/>
  <dc:description/>
  <cp:lastModifiedBy>Daiman Smith</cp:lastModifiedBy>
  <cp:revision>2</cp:revision>
  <dcterms:created xsi:type="dcterms:W3CDTF">2021-08-27T01:40:00Z</dcterms:created>
  <dcterms:modified xsi:type="dcterms:W3CDTF">2021-08-27T01:40:00Z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0x010100A282AAE4748A8A4CA0BDF959BF4C830C00C3E057DEA1D364478F52CDDD306743C7</vt:lpwstr>
  </property>
  <property fmtid="{D5CDD505-2E9C-101B-9397-08002B2CF9AE}" pid="3" name="_dlc_DocIdItemGuid">
    <vt:lpwstr>9db98c3d-6a0f-46fd-9645-2ea527ebcc8b</vt:lpwstr>
  </property>
  <property fmtid="{D5CDD505-2E9C-101B-9397-08002B2CF9AE}" pid="4" name="_ModerationStatus">
    <vt:lpwstr>0</vt:lpwstr>
  </property>
</Properties>
</file>